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6B" w:rsidRPr="00873D26" w:rsidRDefault="008C676B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МИНИСТЕРСТВО ЗДРАВООХРАНЕНИЯ РЕСПУБЛИКИ БЕЛАРУСЬ</w:t>
      </w:r>
    </w:p>
    <w:p w:rsidR="008C676B" w:rsidRPr="00873D26" w:rsidRDefault="008C676B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ОБРАЗОВАНИЯ </w:t>
      </w:r>
    </w:p>
    <w:p w:rsidR="008C676B" w:rsidRPr="00873D26" w:rsidRDefault="008C676B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«МОЛОДЕЧНЕНСКИЙ ГОСУДАРСТВЕННЫЙ МЕДИЦИНСКИЙ КОЛЛЕДЖ</w:t>
      </w:r>
      <w:r w:rsidR="00696C53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ИМЕНИ И.В. ЗАЛУЦКОГО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C676B" w:rsidRPr="00873D26" w:rsidRDefault="008C676B" w:rsidP="008C676B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873D26" w:rsidRDefault="002C443D" w:rsidP="002C44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УТВЕРЖДАЮ</w:t>
      </w:r>
    </w:p>
    <w:p w:rsidR="00877593" w:rsidRPr="00873D26" w:rsidRDefault="00877593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</w:t>
      </w:r>
      <w:r w:rsidR="008C676B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</w:t>
      </w:r>
    </w:p>
    <w:p w:rsidR="00371EDA" w:rsidRDefault="008C676B" w:rsidP="00371EDA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по учебной </w:t>
      </w:r>
      <w:r w:rsidR="00877593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371EDA" w:rsidRPr="00371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1EDA" w:rsidRPr="00371EDA" w:rsidRDefault="00371EDA" w:rsidP="00371EDA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371EDA">
        <w:rPr>
          <w:rFonts w:ascii="Times New Roman" w:hAnsi="Times New Roman" w:cs="Times New Roman"/>
          <w:sz w:val="28"/>
          <w:szCs w:val="28"/>
          <w:lang w:val="ru-RU"/>
        </w:rPr>
        <w:t>УО «Молодечненский</w:t>
      </w:r>
    </w:p>
    <w:p w:rsidR="00877593" w:rsidRPr="00873D26" w:rsidRDefault="00371EDA" w:rsidP="00371EDA">
      <w:pPr>
        <w:tabs>
          <w:tab w:val="left" w:pos="426"/>
        </w:tabs>
        <w:spacing w:after="0" w:line="240" w:lineRule="auto"/>
        <w:ind w:left="538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71EDA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медицинский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71EDA">
        <w:rPr>
          <w:rFonts w:ascii="Times New Roman" w:hAnsi="Times New Roman" w:cs="Times New Roman"/>
          <w:sz w:val="28"/>
          <w:szCs w:val="28"/>
          <w:lang w:val="ru-RU"/>
        </w:rPr>
        <w:t>колледж имени И.В. Залуцкого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C676B" w:rsidRPr="00873D26" w:rsidRDefault="008C676B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______________ Е. И. Карасевич</w:t>
      </w:r>
    </w:p>
    <w:p w:rsidR="008C676B" w:rsidRPr="00873D26" w:rsidRDefault="00766479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«____» ________________ 2020</w:t>
      </w:r>
    </w:p>
    <w:p w:rsidR="008C676B" w:rsidRPr="00873D26" w:rsidRDefault="008C676B" w:rsidP="008C676B">
      <w:pPr>
        <w:tabs>
          <w:tab w:val="left" w:pos="426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1EDA" w:rsidRPr="00371EDA" w:rsidRDefault="00371EDA" w:rsidP="00371EDA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71ED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 w:rsidR="008C676B" w:rsidRPr="00873D26" w:rsidRDefault="008C676B" w:rsidP="00733D4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873D26" w:rsidRDefault="008C676B" w:rsidP="00733D49">
      <w:pPr>
        <w:pStyle w:val="1"/>
        <w:tabs>
          <w:tab w:val="left" w:pos="708"/>
        </w:tabs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ЭКЗАМЕНАЦИОННЫЕ МАТЕРИАЛЫ</w:t>
      </w:r>
      <w:r w:rsidR="002C443D" w:rsidRPr="00873D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C676B" w:rsidRPr="00873D26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ДИСЦИПЛИН</w:t>
      </w:r>
      <w:r w:rsidR="00733D49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</w:t>
      </w: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«ПЕДИАТРИЯ»</w:t>
      </w:r>
    </w:p>
    <w:p w:rsidR="0020676A" w:rsidRPr="00873D26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СПЕЦИАЛЬНОСТ</w:t>
      </w:r>
      <w:r w:rsidR="00C82CD4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Ь</w:t>
      </w:r>
      <w:r w:rsidR="00733D49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2-79 01 01 «ЛЕЧЕБНОЕ ДЕЛО»</w:t>
      </w:r>
    </w:p>
    <w:p w:rsidR="0020676A" w:rsidRPr="00873D26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873D26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КУРС</w:t>
      </w:r>
      <w:r w:rsidR="0020676A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r w:rsidRPr="00873D26">
        <w:rPr>
          <w:rFonts w:ascii="Times New Roman" w:eastAsia="Calibri" w:hAnsi="Times New Roman" w:cs="Times New Roman"/>
          <w:b/>
          <w:sz w:val="28"/>
          <w:szCs w:val="28"/>
        </w:rPr>
        <w:t>IV</w:t>
      </w: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СЕМЕСТР </w:t>
      </w:r>
    </w:p>
    <w:p w:rsidR="008C676B" w:rsidRPr="00873D26" w:rsidRDefault="002C443D" w:rsidP="00C82C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BC3607" w:rsidRPr="00873D26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-20</w:t>
      </w:r>
      <w:r w:rsidR="00BC3607" w:rsidRPr="00873D2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8C676B" w:rsidRPr="00873D26" w:rsidRDefault="008C676B" w:rsidP="008C6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873D26" w:rsidRDefault="002C443D" w:rsidP="002C443D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66479" w:rsidRPr="00873D26" w:rsidRDefault="00766479" w:rsidP="002C443D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Рассмотрено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заседании ЦК №1 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клинических дисциплин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протокол № ___</w:t>
      </w:r>
      <w:r w:rsidR="00766479"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___</w:t>
      </w:r>
      <w:r w:rsidR="0020676A"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Председатель ЦК № 1 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 </w:t>
      </w:r>
      <w:r w:rsidR="0020676A"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А.В. Асанова</w:t>
      </w: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33D49" w:rsidRPr="00873D26" w:rsidRDefault="00733D49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6544D3" w:rsidRPr="004C53A0" w:rsidRDefault="006544D3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lastRenderedPageBreak/>
        <w:t xml:space="preserve">Экзаменационные материалы </w:t>
      </w:r>
    </w:p>
    <w:p w:rsidR="00EA086D" w:rsidRPr="004C53A0" w:rsidRDefault="00EA086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>дисциплин</w:t>
      </w:r>
      <w:r w:rsidR="00733D49" w:rsidRPr="004C53A0">
        <w:rPr>
          <w:rStyle w:val="FontStyle11"/>
          <w:b/>
          <w:sz w:val="28"/>
          <w:szCs w:val="28"/>
        </w:rPr>
        <w:t>а</w:t>
      </w:r>
      <w:r w:rsidR="009A4177" w:rsidRPr="004C53A0">
        <w:rPr>
          <w:rStyle w:val="FontStyle11"/>
          <w:b/>
          <w:sz w:val="28"/>
          <w:szCs w:val="28"/>
        </w:rPr>
        <w:t xml:space="preserve"> «Педиатрия»</w:t>
      </w:r>
    </w:p>
    <w:p w:rsidR="005F14D3" w:rsidRPr="004C53A0" w:rsidRDefault="002C443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>специальност</w:t>
      </w:r>
      <w:r w:rsidR="00733D49" w:rsidRPr="004C53A0">
        <w:rPr>
          <w:rStyle w:val="FontStyle11"/>
          <w:b/>
          <w:sz w:val="28"/>
          <w:szCs w:val="28"/>
        </w:rPr>
        <w:t>ь</w:t>
      </w:r>
      <w:r w:rsidRPr="004C53A0">
        <w:rPr>
          <w:rStyle w:val="FontStyle11"/>
          <w:b/>
          <w:sz w:val="28"/>
          <w:szCs w:val="28"/>
        </w:rPr>
        <w:t xml:space="preserve"> 2-79 01 01</w:t>
      </w:r>
      <w:r w:rsidR="005F14D3" w:rsidRPr="004C53A0">
        <w:rPr>
          <w:rStyle w:val="FontStyle11"/>
          <w:b/>
          <w:sz w:val="28"/>
          <w:szCs w:val="28"/>
        </w:rPr>
        <w:t xml:space="preserve"> </w:t>
      </w:r>
      <w:r w:rsidRPr="004C53A0">
        <w:rPr>
          <w:rStyle w:val="FontStyle11"/>
          <w:b/>
          <w:sz w:val="28"/>
          <w:szCs w:val="28"/>
        </w:rPr>
        <w:t xml:space="preserve">«Лечебное дело» </w:t>
      </w:r>
    </w:p>
    <w:p w:rsidR="005F14D3" w:rsidRPr="004C53A0" w:rsidRDefault="00EA086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 xml:space="preserve"> </w:t>
      </w:r>
      <w:r w:rsidR="002C443D" w:rsidRPr="004C53A0">
        <w:rPr>
          <w:rStyle w:val="FontStyle11"/>
          <w:b/>
          <w:sz w:val="28"/>
          <w:szCs w:val="28"/>
          <w:lang w:val="en-US"/>
        </w:rPr>
        <w:t>II</w:t>
      </w:r>
      <w:r w:rsidR="002C443D" w:rsidRPr="004C53A0">
        <w:rPr>
          <w:rStyle w:val="FontStyle11"/>
          <w:b/>
          <w:sz w:val="28"/>
          <w:szCs w:val="28"/>
        </w:rPr>
        <w:t xml:space="preserve"> курс</w:t>
      </w:r>
      <w:r w:rsidRPr="004C53A0">
        <w:rPr>
          <w:rStyle w:val="FontStyle11"/>
          <w:b/>
          <w:sz w:val="28"/>
          <w:szCs w:val="28"/>
        </w:rPr>
        <w:t xml:space="preserve">, </w:t>
      </w:r>
      <w:r w:rsidR="005F14D3" w:rsidRPr="004C53A0">
        <w:rPr>
          <w:rStyle w:val="FontStyle11"/>
          <w:b/>
          <w:sz w:val="28"/>
          <w:szCs w:val="28"/>
        </w:rPr>
        <w:t xml:space="preserve"> </w:t>
      </w:r>
      <w:r w:rsidR="002C443D" w:rsidRPr="004C53A0">
        <w:rPr>
          <w:rStyle w:val="FontStyle11"/>
          <w:b/>
          <w:sz w:val="28"/>
          <w:szCs w:val="28"/>
          <w:lang w:val="en-US"/>
        </w:rPr>
        <w:t>IV</w:t>
      </w:r>
      <w:r w:rsidR="002C443D" w:rsidRPr="004C53A0">
        <w:rPr>
          <w:rStyle w:val="FontStyle11"/>
          <w:b/>
          <w:sz w:val="28"/>
          <w:szCs w:val="28"/>
        </w:rPr>
        <w:t xml:space="preserve"> семестр </w:t>
      </w:r>
    </w:p>
    <w:p w:rsidR="00EA086D" w:rsidRPr="004C53A0" w:rsidRDefault="003A3CB0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>20</w:t>
      </w:r>
      <w:r w:rsidR="00EA086D" w:rsidRPr="004C53A0">
        <w:rPr>
          <w:rStyle w:val="FontStyle11"/>
          <w:b/>
          <w:sz w:val="28"/>
          <w:szCs w:val="28"/>
        </w:rPr>
        <w:t>1</w:t>
      </w:r>
      <w:r w:rsidR="00BC3607" w:rsidRPr="004C53A0">
        <w:rPr>
          <w:rStyle w:val="FontStyle11"/>
          <w:b/>
          <w:sz w:val="28"/>
          <w:szCs w:val="28"/>
        </w:rPr>
        <w:t>9</w:t>
      </w:r>
      <w:r w:rsidR="00EA086D" w:rsidRPr="004C53A0">
        <w:rPr>
          <w:rStyle w:val="FontStyle11"/>
          <w:b/>
          <w:sz w:val="28"/>
          <w:szCs w:val="28"/>
        </w:rPr>
        <w:t>/20</w:t>
      </w:r>
      <w:r w:rsidR="00BC3607" w:rsidRPr="004C53A0">
        <w:rPr>
          <w:rStyle w:val="FontStyle11"/>
          <w:b/>
          <w:sz w:val="28"/>
          <w:szCs w:val="28"/>
        </w:rPr>
        <w:t>20</w:t>
      </w:r>
      <w:r w:rsidR="00EA086D" w:rsidRPr="004C53A0">
        <w:rPr>
          <w:rStyle w:val="FontStyle11"/>
          <w:b/>
          <w:sz w:val="28"/>
          <w:szCs w:val="28"/>
        </w:rPr>
        <w:t xml:space="preserve"> учебный год</w:t>
      </w:r>
    </w:p>
    <w:p w:rsidR="002C443D" w:rsidRPr="004C53A0" w:rsidRDefault="002C443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3A0">
        <w:rPr>
          <w:rFonts w:ascii="Times New Roman" w:hAnsi="Times New Roman" w:cs="Times New Roman"/>
          <w:sz w:val="28"/>
          <w:szCs w:val="28"/>
          <w:lang w:val="ru-RU"/>
        </w:rPr>
        <w:t xml:space="preserve">Краткая история педиатрии. </w:t>
      </w:r>
      <w:r w:rsidR="00C80F28" w:rsidRPr="004C53A0">
        <w:rPr>
          <w:rFonts w:ascii="Times New Roman" w:hAnsi="Times New Roman" w:cs="Times New Roman"/>
          <w:sz w:val="28"/>
          <w:szCs w:val="28"/>
          <w:lang w:val="ru-RU"/>
        </w:rPr>
        <w:t>Организация с</w:t>
      </w:r>
      <w:r w:rsidRPr="004C53A0">
        <w:rPr>
          <w:rFonts w:ascii="Times New Roman" w:hAnsi="Times New Roman" w:cs="Times New Roman"/>
          <w:sz w:val="28"/>
          <w:szCs w:val="28"/>
          <w:lang w:val="ru-RU"/>
        </w:rPr>
        <w:t>истем</w:t>
      </w:r>
      <w:r w:rsidR="00C80F28" w:rsidRPr="004C53A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C53A0">
        <w:rPr>
          <w:rFonts w:ascii="Times New Roman" w:hAnsi="Times New Roman" w:cs="Times New Roman"/>
          <w:sz w:val="28"/>
          <w:szCs w:val="28"/>
          <w:lang w:val="ru-RU"/>
        </w:rPr>
        <w:t xml:space="preserve"> охраны материнства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 детства в Республике Беларусь.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Периоды детского возраста, их краткая характеристика.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доношенного новорожденного. </w:t>
      </w:r>
      <w:r w:rsidR="00EA086D"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доношенности, недоношенности, переношенности.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Пограничные состояния периода новорожденности: определение, общая характеристика, причины возникновения, клинические проявления, тактика.</w:t>
      </w:r>
    </w:p>
    <w:p w:rsidR="0033655C" w:rsidRPr="00873D26" w:rsidRDefault="00EA086D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Недоношенный ребенок: определение. Причины преждевременного рождения. Морфологические и функциональные признаки недоношенности. Определение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живорождени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 ме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ртворождения. Критерии зрелости.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Организация медицинской помощи недоношенным новорожденным: этапы, критерии выписки или перевода в специализированное отделение. Микроклиматические условия содержания детей. Особенности вскармливания недоношенных: способы и правила кормления.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Выхаживание в домашних условиях. Особенности развития недоношенных детей. Прогноз. </w:t>
      </w:r>
      <w:r w:rsidR="006544D3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Медико – психологические проблемы в работе с недоношенными детьми. Профилактика преждевременного рождения.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органов пищеварения.  Особенности строения и функции полости рта. Акт сосания. Особенности строения и функции пищевода, желудка, печени, поджелудочной железы, кишечника. </w:t>
      </w:r>
      <w:r w:rsidRPr="00873D26">
        <w:rPr>
          <w:rFonts w:ascii="Times New Roman" w:hAnsi="Times New Roman" w:cs="Times New Roman"/>
          <w:sz w:val="28"/>
          <w:szCs w:val="28"/>
        </w:rPr>
        <w:t>Микрофлора желудочно-кишечного тракта. Характеристика стула.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Грудное вскармливание: определение. Его преимущества. Образование молока. Краткая характеристика молозива, зрелого молока.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Раннее прикладывание к груди. Правила кормления грудью. Затруднения при вскармливании грудью со стороны матери и ребёнка. Противопоказания к кормлению грудью. Питание и режим кормящей матери.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смешанного (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частично грудного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, искусственного вскармливания. Показания. Опасности искусственного питания. Виды современных молочных смесей. Выбор молочной смеси.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Правила введения докорма,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смешанного</w:t>
      </w:r>
      <w:r w:rsidR="00C80F28" w:rsidRPr="00873D26">
        <w:rPr>
          <w:rFonts w:ascii="Times New Roman" w:hAnsi="Times New Roman" w:cs="Times New Roman"/>
          <w:sz w:val="28"/>
          <w:szCs w:val="28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</w:rPr>
        <w:t xml:space="preserve">и искусственного вскармливания.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Прикорм, определение, цели. Продукт</w:t>
      </w:r>
      <w:r w:rsidR="00005E27" w:rsidRPr="00873D2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прикорма. Правила введения прикорма. Сроки и схема введения прикорма. Сухие и консервированные продукты  промышленного производства. Отлучение ребёнка от груди. </w:t>
      </w:r>
    </w:p>
    <w:p w:rsidR="00C80F28" w:rsidRPr="00873D26" w:rsidRDefault="00C80F28" w:rsidP="00C80F28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Рациональное питание детей старше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="00642E7C" w:rsidRPr="00873D26">
        <w:rPr>
          <w:rFonts w:ascii="Times New Roman" w:hAnsi="Times New Roman" w:cs="Times New Roman"/>
          <w:sz w:val="28"/>
          <w:szCs w:val="28"/>
          <w:lang w:val="ru-RU"/>
        </w:rPr>
        <w:t>ного года. Организация питания в учреждениях дошкольного и общего среднего образования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. Требования к качественному и количественному составу рациона. Распределение продуктов, объема и калоража в течение дня. Кулинарная  обработка пищи.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Употребление экологически чистых продуктов. </w:t>
      </w:r>
    </w:p>
    <w:p w:rsidR="0033655C" w:rsidRPr="00873D26" w:rsidRDefault="0033655C" w:rsidP="003F3B39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 нервной системы: особенности строения головного и спинного мозга в детском возрасте. </w:t>
      </w:r>
      <w:r w:rsidR="00005E27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Развитие органов чувств. Нервно-психическое развитие, его особенности у детей раннего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возраста. Оценка уровня и гармоничности нервно-психического развития. </w:t>
      </w:r>
      <w:r w:rsidR="00C80F28" w:rsidRPr="004C53A0">
        <w:rPr>
          <w:rFonts w:ascii="Times New Roman" w:hAnsi="Times New Roman" w:cs="Times New Roman"/>
          <w:sz w:val="28"/>
          <w:szCs w:val="28"/>
          <w:lang w:val="ru-RU"/>
        </w:rPr>
        <w:t>Значение воспитательных воздействий для правильного нервно-психического развития ребенка.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 детей.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Определение, закономерности физического развития. Влияние факторов внешней среды. Показатели физического развития, их оценка расчетным и центильным методами. Понятие о биологическом развитии. Половое созревание, его исследование и оценка. </w:t>
      </w:r>
      <w:r w:rsidR="00C80F28" w:rsidRPr="00873D26">
        <w:rPr>
          <w:rFonts w:ascii="Times New Roman" w:hAnsi="Times New Roman" w:cs="Times New Roman"/>
          <w:sz w:val="28"/>
          <w:szCs w:val="28"/>
        </w:rPr>
        <w:t>Акселерация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2E7C" w:rsidRPr="00873D26" w:rsidRDefault="00642E7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Понятие о комплексной оценке состояния здоровья. Критерии оценки: определяющие и характеризующие здоровье. Группы здоровья. Виды рекомендаций.</w:t>
      </w:r>
    </w:p>
    <w:p w:rsidR="003F3B39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Асфиксия новорожденного: определение. Виды. Факторы риска. Клиническая картина. Первичная и реанимационная помощь. Ведение ребёнка в постреанимационном периоде.  Профилактика вторичной асфиксии. Осложнения. Прогноз.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23AF" w:rsidRPr="00873D26" w:rsidRDefault="00642E7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родовой травмы</w:t>
      </w:r>
      <w:r w:rsidR="00F328C4" w:rsidRPr="00873D26">
        <w:rPr>
          <w:rFonts w:ascii="Times New Roman" w:hAnsi="Times New Roman" w:cs="Times New Roman"/>
          <w:sz w:val="28"/>
          <w:szCs w:val="28"/>
          <w:lang w:val="ru-RU"/>
        </w:rPr>
        <w:t>. Виды травм. Травмы мягких тканей (петехии, экхимозы, ссадины, родовая опухоль, кефалогематома, повреждение грудинно-ключично-сосцевидной мышцы).</w:t>
      </w:r>
    </w:p>
    <w:p w:rsidR="0033655C" w:rsidRPr="00873D26" w:rsidRDefault="00F328C4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Переломы костей. Травмы органов брюшной полости и забрюшинного пространства</w:t>
      </w:r>
      <w:r w:rsidR="001705ED" w:rsidRPr="00873D26">
        <w:rPr>
          <w:rFonts w:ascii="Times New Roman" w:hAnsi="Times New Roman" w:cs="Times New Roman"/>
          <w:sz w:val="28"/>
          <w:szCs w:val="28"/>
          <w:lang w:val="ru-RU"/>
        </w:rPr>
        <w:t>. Травмы нервной системы (паралич лицевого нерва, родовая травма спинного мозга и плечевого сплетения).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Перинатальное повреждение центральной нервной системы. Причины возникновения, клиническая картина, диагностика, лечение,  принципы реабилитации, прогноз. </w:t>
      </w:r>
    </w:p>
    <w:p w:rsidR="0033655C" w:rsidRPr="00873D26" w:rsidRDefault="00FF23AF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гемолитической болезни новорожденных.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Этиология. Патогенез. Клиническая картина отечной, желтушной и анемической форм. Диагностика.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Лечение.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Профилактика. Прогноз. </w:t>
      </w:r>
    </w:p>
    <w:p w:rsidR="00005E27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Особенности строения и функции кожи и подкожно-жировой клетчатки у новорожденных и грудных детей.</w:t>
      </w:r>
      <w:r w:rsidR="00FF23A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Методика обследования. К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ожный пупок, амниотический пуп</w:t>
      </w:r>
      <w:r w:rsidR="005D3DE6" w:rsidRPr="00873D26">
        <w:rPr>
          <w:rFonts w:ascii="Times New Roman" w:hAnsi="Times New Roman" w:cs="Times New Roman"/>
          <w:sz w:val="28"/>
          <w:szCs w:val="28"/>
          <w:lang w:val="ru-RU"/>
        </w:rPr>
        <w:t>ок, свищи пупка</w:t>
      </w:r>
      <w:r w:rsidR="00FF23AF" w:rsidRPr="00873D26">
        <w:rPr>
          <w:rFonts w:ascii="Times New Roman" w:hAnsi="Times New Roman" w:cs="Times New Roman"/>
          <w:sz w:val="28"/>
          <w:szCs w:val="28"/>
          <w:lang w:val="ru-RU"/>
        </w:rPr>
        <w:t>, фунгус пупка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: клиническая картина, особенности лечения и ухода.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Потница, опрелост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36839" w:rsidRPr="00873D26">
        <w:rPr>
          <w:rFonts w:ascii="Times New Roman" w:hAnsi="Times New Roman" w:cs="Times New Roman"/>
          <w:sz w:val="28"/>
          <w:szCs w:val="28"/>
          <w:lang w:val="ru-RU"/>
        </w:rPr>
        <w:t>, склередема, склерема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: причины возникновения, клиническая картина, лечение, </w:t>
      </w:r>
      <w:r w:rsidR="00A368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уход, профилактика. </w:t>
      </w:r>
    </w:p>
    <w:p w:rsidR="0033655C" w:rsidRPr="00873D26" w:rsidRDefault="00A36839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Локализованные гнойно-воспалительные заболевания: причины, эпиде миология. О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мфалит,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пиодермии, мастит, конъюнктивит: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клиническая картина. Лечение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локализованных гнойных заболеваний</w:t>
      </w:r>
      <w:r w:rsidR="005D3DE6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сепсиса новорожденных. Этиология. Патогенез. Формы. Клиническая картина. Лабораторная диагностика. Принципы лечения и </w:t>
      </w:r>
      <w:r w:rsidR="00942809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медицинского ухода. Прогноз. Профилактика гнойно-септических заболеваний новорожденных.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AB8" w:rsidRPr="00873D26" w:rsidRDefault="00450781" w:rsidP="003F3B39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Внутриутробные</w:t>
      </w:r>
      <w:r w:rsidR="002B2557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инфекции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>: врожденный токсоплазмоз</w:t>
      </w:r>
      <w:r w:rsidR="002B2557" w:rsidRPr="00873D26">
        <w:rPr>
          <w:rFonts w:ascii="Times New Roman" w:hAnsi="Times New Roman" w:cs="Times New Roman"/>
          <w:sz w:val="28"/>
          <w:szCs w:val="28"/>
          <w:lang w:val="ru-RU"/>
        </w:rPr>
        <w:t>, врожденная цитомегаловирусная инфекция, врожденная краснуха.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Этиология, патогенез, клиническая картина, диа</w:t>
      </w:r>
      <w:r w:rsidR="002B2557" w:rsidRPr="00873D26">
        <w:rPr>
          <w:rFonts w:ascii="Times New Roman" w:hAnsi="Times New Roman" w:cs="Times New Roman"/>
          <w:sz w:val="28"/>
          <w:szCs w:val="28"/>
          <w:lang w:val="ru-RU"/>
        </w:rPr>
        <w:t>гностика, лечение. Профилактика гнойно-септических заболеваний.</w:t>
      </w:r>
    </w:p>
    <w:p w:rsidR="006D7805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</w:t>
      </w:r>
      <w:r w:rsidR="002C443D" w:rsidRPr="00873D26">
        <w:rPr>
          <w:rFonts w:ascii="Times New Roman" w:hAnsi="Times New Roman" w:cs="Times New Roman"/>
          <w:sz w:val="28"/>
          <w:szCs w:val="28"/>
          <w:lang w:val="ru-RU"/>
        </w:rPr>
        <w:t>ности костно-мышечной системы. О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собе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нности строения костной системы.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Сроки и порядок прорезывания зубов.</w:t>
      </w:r>
      <w:r w:rsidR="0082645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Рахит: определение, этиология, патогенез, клиническая картина,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>лабораторная диагностика, лечение, профилактика.</w:t>
      </w:r>
      <w:r w:rsidR="005E75B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Диспансерное наблюдение и медицинская реабилитация.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655C" w:rsidRPr="00873D26" w:rsidRDefault="005D3DE6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Гипервитаминоз 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: определение, этиология, патогенез, клиническая картина, лабораторная диагностика, лечение, профилактика. Диспансерное наблюдение и </w:t>
      </w:r>
      <w:r w:rsidR="005E75B5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медицинская реабилитация.</w:t>
      </w:r>
    </w:p>
    <w:p w:rsidR="006D7805" w:rsidRPr="00873D26" w:rsidRDefault="006D780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Спазмофилия: определение, этиология, патогенез, клиническая картина, лабораторная диагностика, лечение, профилактика. Диспансерное наблюдение и </w:t>
      </w:r>
      <w:r w:rsidR="005E75B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медицинская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реабилитация.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опический дерматит. Определение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. Этиология. Патогенез. Клиническая картина в зависимости от возраста. Лабо</w:t>
      </w:r>
      <w:r w:rsidR="0080282E" w:rsidRPr="00873D26">
        <w:rPr>
          <w:rFonts w:ascii="Times New Roman" w:hAnsi="Times New Roman" w:cs="Times New Roman"/>
          <w:sz w:val="28"/>
          <w:szCs w:val="28"/>
          <w:lang w:val="ru-RU"/>
        </w:rPr>
        <w:t>раторная диагностика. Лечение.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</w:t>
      </w:r>
    </w:p>
    <w:p w:rsidR="0033655C" w:rsidRPr="00873D26" w:rsidRDefault="0080282E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дистрофии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Предрасполагающие факторы. Понятие о нормотрофии. Формы дистрофии: белково-энергетическая недостаточность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Гипотрофия. Определение, степени тяжести, клиниче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ская картина. Принципы лечения и медицинского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уход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>Профилактика.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2C44" w:rsidRPr="00873D26" w:rsidRDefault="0033655C" w:rsidP="00E12C44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Паратрофия, 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определение, причины развития. Клиническая картина. Принципы лечения и медицинского ухода. Профилактика.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Расчет дефицита и избытка массы тела. Определение степени тяжести гипотрофии. Назначение диеты, лечебных процедур.  </w:t>
      </w:r>
    </w:p>
    <w:p w:rsidR="0022645F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 – физиологические особенности органов дыхания у детей раннего возраста.</w:t>
      </w:r>
      <w:r w:rsidR="0022645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Методика обследования органов дыхания: осмотр,</w:t>
      </w:r>
      <w:r w:rsidR="00D01E20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645F" w:rsidRPr="00873D26">
        <w:rPr>
          <w:rFonts w:ascii="Times New Roman" w:hAnsi="Times New Roman" w:cs="Times New Roman"/>
          <w:sz w:val="28"/>
          <w:szCs w:val="28"/>
          <w:lang w:val="ru-RU"/>
        </w:rPr>
        <w:t>пальпация, перкуссия, аускультация, осмотр зева.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Острый ринит: этиология, патогенез, клиническая картина, возможные осложнения.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Лечение, </w:t>
      </w:r>
      <w:r w:rsidR="0022645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уход, профилактика.</w:t>
      </w:r>
    </w:p>
    <w:p w:rsidR="0033655C" w:rsidRPr="00873D26" w:rsidRDefault="0022645F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Острый ларингит, острый стеноз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гортани: этиология, патогенез, клиническая картина, возможные осложнения. Диагностика, дифференциальная диагностика. Лечение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, медицинский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уход, профилактика.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Тактика фельдшера при остром стенозе гортани.</w:t>
      </w:r>
    </w:p>
    <w:p w:rsidR="0033655C" w:rsidRPr="00873D26" w:rsidRDefault="0022645F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Бронхиты у детей: острый простой бронхит, о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стрый обструктивный б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ронхит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Этиология, патогенез, клиническая картина, возможные осложнения. Диагностика, дифференциальная диагностика. Лечение,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уход, профилактика. 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Тактика фельдшера при остром 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>обструктивном бронхите.</w:t>
      </w:r>
    </w:p>
    <w:p w:rsidR="006D7805" w:rsidRPr="00873D26" w:rsidRDefault="00F4663D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Острый бронхиолит, рецидивирующий и хронический бронхиты.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Этиология, патогенез, клиническая картина, возможные осложнения. Диагностика, дифференциальная диагностика. Лечение, уход, профилактика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Пневмонии у детей: определение, причины возникновения, патогенез. Виды пневмоний в зависимости от условий инфицирования и объема поражений. Клиническая картина острой пневмонии, диагностические критерии, особенности  течения в зависимости от этиологии и возраста  ребенка. Показания к рентгенологическому обследованию органов гру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>дной клетки. Принципы лечения.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ход.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Профилактика.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Бронхиальная астма у детей. Этиология, патогенез, особенности течения бронхиальной астмы детей. Лабораторная  и инструментальная диагностика. Принципы лечения. Профилактика: первичная, вторичная, третичная. </w:t>
      </w:r>
      <w:r w:rsidR="00FA303F" w:rsidRPr="00873D26">
        <w:rPr>
          <w:rFonts w:ascii="Times New Roman" w:hAnsi="Times New Roman" w:cs="Times New Roman"/>
          <w:sz w:val="28"/>
          <w:szCs w:val="28"/>
          <w:lang w:val="ru-RU"/>
        </w:rPr>
        <w:t>Тактика фельдшера при приступе бронхиальной астмы.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Стоматиты. Этиология. Клиническая картина катарального, герпетического и  кандидозного  стоматитов. </w:t>
      </w:r>
      <w:r w:rsidR="00B22A16" w:rsidRPr="00873D26">
        <w:rPr>
          <w:rFonts w:ascii="Times New Roman" w:hAnsi="Times New Roman" w:cs="Times New Roman"/>
          <w:sz w:val="28"/>
          <w:szCs w:val="28"/>
          <w:lang w:val="ru-RU"/>
        </w:rPr>
        <w:t>Лечение. Медицинский уход. Профилактика</w:t>
      </w:r>
      <w:r w:rsidR="00BD2288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AB8" w:rsidRPr="00873D26" w:rsidRDefault="0082645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Трихоцефалёз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.   Определение. Способы заражения. Клиническая картина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трихоцефалёза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. Лечение.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Диагностика.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Профилактика.</w:t>
      </w:r>
    </w:p>
    <w:p w:rsidR="00826455" w:rsidRPr="00873D26" w:rsidRDefault="0082645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Энтеробиоз. Определение. Способы заражения. Клиническая картина энтеробиоза. Лечение. Диагностика. Профилактика.</w:t>
      </w:r>
    </w:p>
    <w:p w:rsidR="0033655C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Аскаридоз.   Определение. Способы заражения. Цикл развития аскариды. Клиническая картина. Лечение. Диагностика. Профилактика.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особенности сердца  и сосудов у детей. Врожденные пороки сердца. Определение. Этиология. Классификация. Клинические пр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изнаки. Фазы течения. Лечение. Медицинский уход.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Профилактика.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Неотложная медицинская помощь при гипоксемических состояниях.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Острая ревматическая лихорадка: опр</w:t>
      </w:r>
      <w:r w:rsidR="005D3DE6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еделение, этиология, патогенез,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клиническая картина, лабораторная диагностика, лечение, профилактика. </w:t>
      </w:r>
    </w:p>
    <w:p w:rsidR="006D7805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 – физиологические особенности системы крови.   Особенности строения лимфоузлов, вилочковой железы, селезенки, миндалин. Показатели гемограммы  у детей разного возраста. Свертывающая система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Анемии у детей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Классификация. Железодефицитная анемия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Этиология. Клиническая картина в зависимости от в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озраста. Диагностика. Лечение.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Геморрагически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васкулит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у детей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Причины возникновения. Клиническая картина. Лабораторная диагностика. Принципы лечения. Уход. Профилактика. 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Тромбоцитопения у детей. Причины возникновения. Клиническая картина. Лабораторная диагностика. Принципы лечения. Уход. Профилактика.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Гемофилия у детей. Причины возникновения. Клиническая картина. Лабораторная диагностика. Принципы лечения. Уход. Профилактика.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Лейкозы у детей. Этиология. Клиническая картина. Лабораторная 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диагностика. Принципы лечения.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</w:t>
      </w:r>
    </w:p>
    <w:p w:rsidR="006544D3" w:rsidRPr="00873D26" w:rsidRDefault="006544D3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Острый пиелонефрит. Определение. Этиология. Патогенез. Клиническая картина. Лабораторная и инструментальная диагностика. Принципы лечения. 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 Диспансерное наблюдение и реабилитация. Прогноз.</w:t>
      </w:r>
    </w:p>
    <w:p w:rsidR="006544D3" w:rsidRPr="00873D26" w:rsidRDefault="006544D3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Острый гломерулонефрит. Определение. Этиология. Патогенез. Клиническая картина. Лабораторная и инструментальная диагностика. Принципы лечения. 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 Диспансерное наблюдение и реабилитация. Прогноз.</w:t>
      </w:r>
    </w:p>
    <w:p w:rsidR="00C03458" w:rsidRPr="00873D26" w:rsidRDefault="00C03458" w:rsidP="00C03458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Сахарный диабет: определение, этиологии, патогенез, клиническая картина, лабораторная диагностика, лечение. Профилактика. Прогноз. Осложнения, комы и неотложная медицинская помощь при комах</w:t>
      </w:r>
    </w:p>
    <w:p w:rsidR="00C03458" w:rsidRPr="00873D26" w:rsidRDefault="003D4797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Гипотиреоз, диффузный токсический зоб, эндемический зоб: определение, этиология, патогенез. Клиническая картина, диагностика, лечение. Медицинский уход. Профилактика. Прогноз.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остром стенозе гортани.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приступе бронхиальной астмы у детей.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судорожном синдроме (при спазмофилии).</w:t>
      </w:r>
    </w:p>
    <w:p w:rsidR="0094361E" w:rsidRPr="00873D26" w:rsidRDefault="0094361E" w:rsidP="0094361E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медицинская помощь при комах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(при сахарном диабе</w:t>
      </w:r>
      <w:r w:rsidR="00873D26" w:rsidRPr="00873D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>е)</w:t>
      </w:r>
    </w:p>
    <w:p w:rsidR="008C676B" w:rsidRPr="00873D26" w:rsidRDefault="008C676B" w:rsidP="00873D2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873D26" w:rsidRDefault="00EF0BA6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b/>
          <w:bCs/>
          <w:sz w:val="28"/>
          <w:szCs w:val="28"/>
        </w:rPr>
        <w:lastRenderedPageBreak/>
        <w:t>Перечень манипуляций</w:t>
      </w:r>
    </w:p>
    <w:p w:rsidR="002C443D" w:rsidRPr="00873D26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</w:rPr>
        <w:t>дисциплин</w:t>
      </w:r>
      <w:r w:rsidR="00733D49" w:rsidRPr="00873D26">
        <w:rPr>
          <w:rStyle w:val="FontStyle11"/>
          <w:b/>
          <w:sz w:val="28"/>
          <w:szCs w:val="28"/>
        </w:rPr>
        <w:t>а «Педиатрия»</w:t>
      </w:r>
    </w:p>
    <w:p w:rsidR="005F14D3" w:rsidRPr="00873D26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</w:rPr>
        <w:t>специальност</w:t>
      </w:r>
      <w:r w:rsidR="00733D49" w:rsidRPr="00873D26">
        <w:rPr>
          <w:rStyle w:val="FontStyle11"/>
          <w:b/>
          <w:sz w:val="28"/>
          <w:szCs w:val="28"/>
        </w:rPr>
        <w:t>ь</w:t>
      </w:r>
      <w:r w:rsidRPr="00873D26">
        <w:rPr>
          <w:rStyle w:val="FontStyle11"/>
          <w:b/>
          <w:sz w:val="28"/>
          <w:szCs w:val="28"/>
        </w:rPr>
        <w:t xml:space="preserve"> 2-79 01 0</w:t>
      </w:r>
      <w:r w:rsidR="005F14D3" w:rsidRPr="00873D26">
        <w:rPr>
          <w:rStyle w:val="FontStyle11"/>
          <w:b/>
          <w:sz w:val="28"/>
          <w:szCs w:val="28"/>
        </w:rPr>
        <w:t xml:space="preserve">1 </w:t>
      </w:r>
      <w:r w:rsidRPr="00873D26">
        <w:rPr>
          <w:rStyle w:val="FontStyle11"/>
          <w:b/>
          <w:sz w:val="28"/>
          <w:szCs w:val="28"/>
        </w:rPr>
        <w:t xml:space="preserve"> «Лечебное дело»</w:t>
      </w:r>
    </w:p>
    <w:p w:rsidR="005F14D3" w:rsidRPr="00873D26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  <w:lang w:val="en-US"/>
        </w:rPr>
        <w:t>II</w:t>
      </w:r>
      <w:r w:rsidRPr="00873D26">
        <w:rPr>
          <w:rStyle w:val="FontStyle11"/>
          <w:b/>
          <w:sz w:val="28"/>
          <w:szCs w:val="28"/>
        </w:rPr>
        <w:t xml:space="preserve"> курс,</w:t>
      </w:r>
      <w:r w:rsidR="005F14D3" w:rsidRPr="00873D26">
        <w:rPr>
          <w:rStyle w:val="FontStyle11"/>
          <w:b/>
          <w:sz w:val="28"/>
          <w:szCs w:val="28"/>
        </w:rPr>
        <w:t xml:space="preserve"> </w:t>
      </w:r>
      <w:r w:rsidRPr="00873D26">
        <w:rPr>
          <w:rStyle w:val="FontStyle11"/>
          <w:b/>
          <w:sz w:val="28"/>
          <w:szCs w:val="28"/>
          <w:lang w:val="en-US"/>
        </w:rPr>
        <w:t>IV</w:t>
      </w:r>
      <w:r w:rsidRPr="00873D26">
        <w:rPr>
          <w:rStyle w:val="FontStyle11"/>
          <w:b/>
          <w:sz w:val="28"/>
          <w:szCs w:val="28"/>
        </w:rPr>
        <w:t xml:space="preserve"> семестр</w:t>
      </w:r>
    </w:p>
    <w:p w:rsidR="002C443D" w:rsidRPr="00873D26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</w:rPr>
        <w:t>201</w:t>
      </w:r>
      <w:r w:rsidR="00766479" w:rsidRPr="00873D26">
        <w:rPr>
          <w:rStyle w:val="FontStyle11"/>
          <w:b/>
          <w:sz w:val="28"/>
          <w:szCs w:val="28"/>
        </w:rPr>
        <w:t>9</w:t>
      </w:r>
      <w:r w:rsidRPr="00873D26">
        <w:rPr>
          <w:rStyle w:val="FontStyle11"/>
          <w:b/>
          <w:sz w:val="28"/>
          <w:szCs w:val="28"/>
        </w:rPr>
        <w:t>/20</w:t>
      </w:r>
      <w:r w:rsidR="00766479" w:rsidRPr="00873D26">
        <w:rPr>
          <w:rStyle w:val="FontStyle11"/>
          <w:b/>
          <w:sz w:val="28"/>
          <w:szCs w:val="28"/>
        </w:rPr>
        <w:t>20</w:t>
      </w:r>
      <w:r w:rsidRPr="00873D26">
        <w:rPr>
          <w:rStyle w:val="FontStyle11"/>
          <w:b/>
          <w:sz w:val="28"/>
          <w:szCs w:val="28"/>
        </w:rPr>
        <w:t>учебный год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2" w:after="0" w:line="240" w:lineRule="auto"/>
        <w:ind w:left="0" w:hanging="567"/>
        <w:jc w:val="both"/>
        <w:rPr>
          <w:rFonts w:ascii="Times New Roman" w:hAnsi="Times New Roman" w:cs="Times New Roman"/>
          <w:b/>
          <w:bCs/>
          <w:spacing w:val="-26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Провести   вторичную   обработку   новорожденного,   поступившего   из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родильного зала. Заполнение документации при переводе ребенка из родильного зала.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туалет новорожденного </w:t>
      </w:r>
      <w:r w:rsidR="00696C53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в родовспомогательном учреждении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 Правила соблюдения санитарно-гигиенических норм при уходе за новорожденным ребенком.</w:t>
      </w:r>
    </w:p>
    <w:p w:rsidR="00673CF4" w:rsidRPr="003033B5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3B5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туалет пуповинного остатка</w:t>
      </w:r>
      <w:r w:rsidR="00C5645E" w:rsidRPr="003033B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, </w:t>
      </w:r>
      <w:r w:rsidR="00C5645E" w:rsidRPr="003033B5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C5645E" w:rsidRPr="003033B5" w:rsidRDefault="00C5645E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3B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туалет пупочной ранки, </w:t>
      </w:r>
      <w:r w:rsidRPr="003033B5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Запеленать новорожденного закрытым способом. Правила хранения, сортировки, транспортировки, обработки пеленок.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антропометрию новорожденного.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Измерить массу, рост, окружность груди, головы новорожденного ребенка.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Провести туалет грудного ребенка</w:t>
      </w:r>
      <w:r w:rsidR="00C5645E"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Провести гигиеническую ванну новорожденному ребенку. Показания, противопоказания, правила обработки и хранения ванночки.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оксигенотерапию с помощью носоглоточного катетера.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Показания, противопоказания, механизм действия, техника безопасности при работе с кислородом, обработка использованного инструментария. 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Провести кормление через желудочный зонд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новорожденного недоношенного ребенка.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Показания, противопоказания, обработка использованного инструментария. 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Применить пузырь со льдом. Показания, противопоказания, возможные осложнения, обработка использованного инструментария. 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Применить грелку.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возможные осложнения,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Поставить согревающий компресс на ухо ребенку 2-х лет.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возможные осложнения, обработка использованного инструментария.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Поставить круговые горчичники. Показания, противопоказания, возможные осложнения,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0" w:line="240" w:lineRule="auto"/>
        <w:ind w:left="0" w:hanging="567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Ввести внутримышечно ребенку 0,75г стрептомицина. Во флаконе доза 1000 000 </w:t>
      </w:r>
      <w:r w:rsidRPr="00873D2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ЕД. Правила разведения и введения.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 инфекции при выполнении инъекций (Приказ № 351 МЗРБ</w:t>
      </w:r>
      <w:r w:rsidR="00C05FC5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="003D41F2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05FC5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Постановление </w:t>
      </w:r>
      <w:r w:rsidR="00326D7E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№ 11</w:t>
      </w:r>
      <w:r w:rsidR="00C05FC5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МЗРБ)</w:t>
      </w:r>
      <w:r w:rsidR="00326D7E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Введение газоотводной трубки ребенку 5 мес.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очистительную клизму ребенку 1,5 года.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противопоказания,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лекарственную клизму ребенку 9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Провести промывание желудка ребенку 4 года. Показания, противопоказания,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глаза ребенку 2-го года.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нос ребенку 3-х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</w:p>
    <w:p w:rsidR="00C5645E" w:rsidRPr="00873D26" w:rsidRDefault="00C5645E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ухо ребенку 2-х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Выполнить   санацию дыхательных путей с помощью носоглоточного катетера и грушевидного баллона.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обработка  использованного инструментария.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Пунктировать и катетеризировать периферические вены, в т.ч. вены свода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черепа иглой - «бабочкой» с катетером. Правила выбора вен</w:t>
      </w:r>
      <w:r w:rsidR="00C5645E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3A3CB0" w:rsidRPr="00873D26" w:rsidRDefault="003A3CB0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Пунктировать и катетеризировать вены  периферическим венозным 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катетером. Правила выбора вен,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right="518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Исследовать дыхание и пульс ребенку 11 лет. 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Правила исследования, возрастные показатели нормы.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73CF4" w:rsidRPr="00873D26" w:rsidRDefault="00673CF4" w:rsidP="008C676B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Измерить температуру тела ребенку 4 месяцев. Зарегистрировать данные в температурном листе.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>Виды лечебных ванн (с КМ</w:t>
      </w:r>
      <w:r w:rsidRPr="00873D26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873D26">
        <w:rPr>
          <w:rFonts w:ascii="Times New Roman" w:hAnsi="Times New Roman" w:cs="Times New Roman"/>
          <w:spacing w:val="-2"/>
          <w:sz w:val="28"/>
          <w:szCs w:val="28"/>
          <w:vertAlign w:val="subscript"/>
          <w:lang w:val="ru-RU"/>
        </w:rPr>
        <w:t>4</w:t>
      </w:r>
      <w:r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r w:rsidR="00C5645E"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>крахмальные, солевые</w:t>
      </w:r>
      <w:r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>). Правила и длительность назначения.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Ввести внутримышечно Бициллин-3. Возможные осложнения, правила обработки использованного материала.</w:t>
      </w:r>
    </w:p>
    <w:p w:rsidR="00673CF4" w:rsidRPr="00873D26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забор кала на бактериологическое исследование, </w:t>
      </w:r>
      <w:r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>на яйца гельминтов, остриц.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</w:rPr>
        <w:t>Выписать направление, транспортировать в лабораторию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A3CB0" w:rsidRPr="00873D26" w:rsidRDefault="003A3CB0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Ввести внутримышечно ребенку 0,3 г цефтриаксона. Во флаконе доза 500 000 </w:t>
      </w:r>
      <w:r w:rsidRPr="00873D2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ЕД. Правила разведения и введения. </w:t>
      </w:r>
      <w:r w:rsidR="003D41F2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инфекции при выполнении инъекций (Приказ № 351 МЗРБ</w:t>
      </w:r>
      <w:r w:rsidR="00C05FC5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, Постановление № 11 МЗРБ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).</w:t>
      </w:r>
    </w:p>
    <w:p w:rsidR="003A3CB0" w:rsidRPr="00873D26" w:rsidRDefault="003A3CB0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Выполнить забор мочи на общеклинический анализ, анализ мочи по Нечипоренко, по Зимницкому.</w:t>
      </w:r>
      <w:bookmarkStart w:id="0" w:name="_GoBack"/>
      <w:bookmarkEnd w:id="0"/>
    </w:p>
    <w:p w:rsidR="00807C64" w:rsidRPr="00873D26" w:rsidRDefault="00807C64" w:rsidP="00807C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Ввести подкожно раствор кордиамина ребенку 7 лет.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8C676B" w:rsidRPr="00873D26" w:rsidRDefault="008C676B" w:rsidP="0080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Рассмотрено</w:t>
      </w:r>
    </w:p>
    <w:p w:rsidR="008C676B" w:rsidRPr="00873D26" w:rsidRDefault="008C676B" w:rsidP="008C676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ЦК №3 </w:t>
      </w:r>
    </w:p>
    <w:p w:rsidR="008C676B" w:rsidRPr="00873D26" w:rsidRDefault="008C676B" w:rsidP="008C676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873D26">
        <w:rPr>
          <w:rFonts w:ascii="Times New Roman" w:hAnsi="Times New Roman" w:cs="Times New Roman"/>
          <w:sz w:val="28"/>
          <w:szCs w:val="28"/>
          <w:lang w:val="be-BY"/>
        </w:rPr>
        <w:t>сестринского дела и манипуляционной техники</w:t>
      </w:r>
    </w:p>
    <w:p w:rsidR="008C676B" w:rsidRPr="00873D26" w:rsidRDefault="005F14D3" w:rsidP="008C676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протокол № ___от </w:t>
      </w:r>
      <w:r w:rsidR="008C676B" w:rsidRPr="00873D26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</w:p>
    <w:p w:rsidR="008C676B" w:rsidRPr="00873D26" w:rsidRDefault="008C676B" w:rsidP="008C676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Председатель ЦК № 3 </w:t>
      </w:r>
    </w:p>
    <w:p w:rsidR="008C676B" w:rsidRPr="00873D26" w:rsidRDefault="008C676B" w:rsidP="005B45E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_______</w:t>
      </w:r>
      <w:r w:rsidR="003D6346" w:rsidRPr="00873D26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14D3" w:rsidRPr="00873D26">
        <w:rPr>
          <w:rFonts w:ascii="Times New Roman" w:hAnsi="Times New Roman" w:cs="Times New Roman"/>
          <w:sz w:val="28"/>
          <w:szCs w:val="28"/>
          <w:lang w:val="ru-RU"/>
        </w:rPr>
        <w:t>Н.В. Карпович</w:t>
      </w:r>
    </w:p>
    <w:p w:rsidR="0023292B" w:rsidRPr="00873D26" w:rsidRDefault="0023292B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Литература</w:t>
      </w:r>
    </w:p>
    <w:p w:rsidR="0023292B" w:rsidRPr="00873D26" w:rsidRDefault="0023292B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Информационно-аналитические материалы</w:t>
      </w:r>
    </w:p>
    <w:p w:rsidR="0023292B" w:rsidRPr="004C53A0" w:rsidRDefault="0023292B" w:rsidP="0023292B">
      <w:pPr>
        <w:spacing w:after="0"/>
        <w:jc w:val="center"/>
        <w:rPr>
          <w:rFonts w:ascii="Times New Roman" w:hAnsi="Times New Roman" w:cs="Times New Roman"/>
          <w:sz w:val="4"/>
          <w:szCs w:val="28"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811"/>
        <w:gridCol w:w="2410"/>
        <w:gridCol w:w="2268"/>
      </w:tblGrid>
      <w:tr w:rsidR="0023292B" w:rsidRPr="00873D26" w:rsidTr="004C53A0">
        <w:trPr>
          <w:trHeight w:val="471"/>
        </w:trPr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5811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(составитель)</w:t>
            </w:r>
          </w:p>
        </w:tc>
        <w:tc>
          <w:tcPr>
            <w:tcW w:w="2268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Издательство,</w:t>
            </w:r>
          </w:p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М.В. Чичко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2017</w:t>
            </w:r>
          </w:p>
        </w:tc>
      </w:tr>
      <w:tr w:rsidR="0023292B" w:rsidRPr="00873D26" w:rsidTr="004C53A0">
        <w:trPr>
          <w:trHeight w:val="294"/>
        </w:trPr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 В. Ежова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2014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Педиатрия. Практикум.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В. Ежова</w:t>
            </w:r>
          </w:p>
          <w:p w:rsidR="0023292B" w:rsidRPr="00873D26" w:rsidRDefault="0023292B" w:rsidP="0004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047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Ежов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2004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23292B" w:rsidRPr="00873D26" w:rsidRDefault="0023292B" w:rsidP="00B57A7C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Педиатрия. Многоуровневые задания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 В. Ежова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2008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23292B" w:rsidRPr="00873D26" w:rsidRDefault="0023292B" w:rsidP="00B57A7C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«Педиатрия. Доклиническая практика»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047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В. Ежова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2004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23292B" w:rsidRPr="00873D26" w:rsidRDefault="0023292B" w:rsidP="00B57A7C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Практические навыки педиатрии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М. В. Чичко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2005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Вскармливание детей раннего возраста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 В. Ежова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2003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Лечение болезней у детей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В.Ф. Жерносек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2013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«Комплексная оценка состояния здоровья ребёнка»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 В. Галькевич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2005</w:t>
            </w:r>
          </w:p>
        </w:tc>
      </w:tr>
      <w:tr w:rsidR="0023292B" w:rsidRPr="003033B5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«Консультирование подростков и молодежи по вопросам репродуктивного здоровья»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Е.М. Русакова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Минск,  Фонд ООН в области народонаселения 2006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:rsidR="0023292B" w:rsidRPr="005A5FC5" w:rsidRDefault="0023292B" w:rsidP="004C53A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от 5 июля 2017г. № 73 Об утверждении Санитарных норм и правил 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</w:t>
            </w:r>
            <w:r w:rsidRPr="005A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№11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№112. санитарные нормы и правила  «Требования к организации и пр</w:t>
            </w:r>
            <w:r w:rsidR="0095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оведению санитарно-противоэпиде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мических мероприятий, направленных на предупреждение возникновения и распространения вирусных гепатитов» 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047EFC" w:rsidP="00047EFC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</w:t>
            </w:r>
            <w:r w:rsidR="0023292B"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№167 «Об утверждении инструкции по профилактике инфекционных заболеваний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 эндоскопических манипуляциях»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Министерство здравоохранения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Республики Беларусь</w:t>
            </w:r>
          </w:p>
        </w:tc>
        <w:tc>
          <w:tcPr>
            <w:tcW w:w="2268" w:type="dxa"/>
          </w:tcPr>
          <w:p w:rsidR="0023292B" w:rsidRPr="00873D26" w:rsidRDefault="00047EFC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23.10.2003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165 от 25.11. 2003 г.   </w:t>
            </w:r>
          </w:p>
          <w:p w:rsidR="0023292B" w:rsidRPr="00873D26" w:rsidRDefault="0023292B" w:rsidP="004C53A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проведении дезинфекции и стерилизации в учреждениях здравоохранения»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25.11.2003 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№ 52 от 31.05.2012 г. Об утверждении санитарных норм и правил. «Требования к организации  и проведению санитарно-противоэпидемических мероприятий направленных на предотвращение заноса, возникновения и распространения дифтерии»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31.05.2012 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№ 172 от 05.11.2012 г. Об утверждении санитарных норм и правил. «Требования к организации  и проведению санитарно-противоэпидемических мероприятий направленных на предотвращение заноса, возникновения и распространения ветряной оспы»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05.11.2012 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№ 217 от 29.12.2012 г. Об утверждении санитарных норм и правил. «Требования к организации и проведению санитарно-противоэпидемических мероприятий направленных на предотвращение заноса, возникновения и распространения гриппа»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29.12.2012 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351 от 16.12.1998 г. </w:t>
            </w:r>
          </w:p>
          <w:p w:rsidR="0023292B" w:rsidRPr="00873D26" w:rsidRDefault="0023292B" w:rsidP="004C53A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«Сборник нормативных документов по проблеме ВИЧ – СПИД»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16.12.1998 </w:t>
            </w:r>
          </w:p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696C53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23292B"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191 от 27.02.2014 г.  </w:t>
            </w:r>
          </w:p>
          <w:p w:rsidR="0023292B" w:rsidRPr="00873D26" w:rsidRDefault="0023292B" w:rsidP="004C53A0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 утверждении Инструкции по тактике проведения профилактических прививок среди населения в Республике Беларусь»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27.02.2014 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№ 114 от 02.12.2013г. Министерства здравоохранения Республики Беларусь об утверждении Санитарных норм и правил «Санитарно-эпидемиологические требования к транспортировке, хранению и использованию иммунобиологических лекарственных средств, проведению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профилактических прививок»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02.12.2013</w:t>
            </w:r>
          </w:p>
        </w:tc>
      </w:tr>
      <w:tr w:rsidR="00696C53" w:rsidRPr="00873D26" w:rsidTr="004C53A0">
        <w:tc>
          <w:tcPr>
            <w:tcW w:w="710" w:type="dxa"/>
          </w:tcPr>
          <w:p w:rsidR="00696C53" w:rsidRPr="00873D26" w:rsidRDefault="00696C53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21.</w:t>
            </w:r>
          </w:p>
        </w:tc>
        <w:tc>
          <w:tcPr>
            <w:tcW w:w="5811" w:type="dxa"/>
          </w:tcPr>
          <w:p w:rsidR="00696C53" w:rsidRPr="005A5FC5" w:rsidRDefault="00696C53" w:rsidP="004C53A0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</w:t>
            </w:r>
            <w:r w:rsidR="00BF6858" w:rsidRPr="005A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Министерства здравоохранения Республики Беларусь </w:t>
            </w:r>
            <w:r w:rsidRPr="005A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42</w:t>
            </w:r>
            <w:r w:rsidR="00BF6858" w:rsidRPr="005A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17</w:t>
            </w:r>
            <w:r w:rsidRPr="005A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.05.2018г.</w:t>
            </w:r>
            <w:r w:rsidR="00BF6858" w:rsidRPr="005A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«Национальный календарь профилактических прививок»</w:t>
            </w:r>
          </w:p>
        </w:tc>
        <w:tc>
          <w:tcPr>
            <w:tcW w:w="2410" w:type="dxa"/>
          </w:tcPr>
          <w:p w:rsidR="00696C53" w:rsidRPr="00873D26" w:rsidRDefault="00696C53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696C53" w:rsidRPr="00873D26" w:rsidRDefault="00BF6858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  <w:r w:rsidR="00696C53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96C53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96C53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№ 31 от 29.03.2012 г. С</w:t>
            </w:r>
            <w:r w:rsidR="0020676A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НиП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ОКИ»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29.03.2012 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здравоохранения Республики Беларусь №  286 от 22.12.2004 г. «О мерах по совершенствованию профилактики и диагностики менингококковой инфекции»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22.12.2004 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hd w:val="clear" w:color="auto" w:fill="FFFFFF"/>
              <w:tabs>
                <w:tab w:val="left" w:pos="5563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здравоохранения Республики Беларусь № 1301 от 29.12.2015</w:t>
            </w:r>
            <w:r w:rsidRPr="00873D2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«О        мерах по снижению антибактериальной резистентности микроорганизмов»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hd w:val="clear" w:color="auto" w:fill="FFFFFF"/>
              <w:tabs>
                <w:tab w:val="left" w:pos="5563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здравоохранения Республики Беларусь № 90 от 15.02.2007г. « Об утверждении клинических протоколов оказания скорой медицинской помощи детскому населению»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15.02.2007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hd w:val="clear" w:color="auto" w:fill="FFFFFF"/>
              <w:tabs>
                <w:tab w:val="left" w:pos="5563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№ 91 от 10.12.2014 «Об объеме и порядке оказания медицинской помощи пациентам медицинскими работниками, имеющими средне специальное медицинское образование»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10.12.2014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hd w:val="clear" w:color="auto" w:fill="FFFFFF"/>
              <w:tabs>
                <w:tab w:val="left" w:pos="5563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здравоохранения Республики Беларусь № 803 от 8.08. 2011г. «Об утверждении инструкции о порядке проведения туберкулинодиагностики среди детского населения»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08.08.2011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hd w:val="clear" w:color="auto" w:fill="FFFFFF"/>
              <w:tabs>
                <w:tab w:val="left" w:pos="5563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Управления здравоохранения Мин. Обл. исполкома № 447 от 29.12.2012г. «О совершенствованию службы медицинской реабилитации детей в Минской обл.»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29.12.2012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696C53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23292B"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№671 «О дополнительных мерах по организации экстренной медицинской помощи» Министерства здравоохранения Республики Беларусь от 18. 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07. 2016 г.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18.07.2016 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от 1 июня 2017г. №50 Об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утверждении клинических протоколов «Экстренная медицинская помощь пациентам с анафилаксией», «Диагностика и лечение системной токсичности при применении местных анестетиков»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Министерство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01.06.2017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F6858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№ 83 «Об утверждении клинического протокола «Ранняя диагностика и интенсивная терапия острого респираторного дистресс-синдрома у пациентов с тяжелыми пневмониями вирусно-бактериальной этиологии». 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Республики Беларусь от 03.06.2016 г.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03.06.2016 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от 12 августа 2016 г. № 96 «Об утверждении Инструкции и порядке проведения диспансеризации»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12.08.2016 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здравоохранения Республики Беларусь № 1355  от  27.11.2017 г. Об утверждении Инструкций по выполнению инъекций и внутривенных инфузий.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27.11.2017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6858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программа «Образование и молодежная политика».</w:t>
            </w:r>
          </w:p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«Развитие профессионально-технического и среднего специального образования»;</w:t>
            </w:r>
          </w:p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«Развитие системы дополнительного образования взрослых»;</w:t>
            </w:r>
          </w:p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«Развитие системы дополнительного образования детей и молодежи»;</w:t>
            </w:r>
          </w:p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«Молодежная политика». Совет министров Республики Беларусь 2016–2020 гг.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Постановление Совета министров Республики Беларусь №250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28.03.2016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программа «Здоровье народа и демографическая безопасность Республики Беларусь»</w:t>
            </w:r>
          </w:p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«Профилактика и контроль неинфекционных заболеваний»;</w:t>
            </w:r>
          </w:p>
          <w:p w:rsidR="0023292B" w:rsidRPr="00873D26" w:rsidRDefault="0023292B" w:rsidP="00B57A7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«Профилактика ВИЧ-инфекции»;</w:t>
            </w:r>
          </w:p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«Туберкулез»;</w:t>
            </w:r>
          </w:p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«Предупреждение и преодоление пьянства и алкоголизма»;</w:t>
            </w:r>
          </w:p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подпрограмма «Семья и детство». Совет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министров Республики Беларусь 2016–2020 гг.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Постановление Совета министров Республики Беларусь №200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14.03.2016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F6858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33 «Об утверждении форм учетной медицинской документации         организаций здравоохранения»</w:t>
            </w:r>
          </w:p>
          <w:p w:rsidR="0023292B" w:rsidRPr="00873D26" w:rsidRDefault="0023292B" w:rsidP="004C53A0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17.02.2004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75 «Об утверждении форм учетной медицинской    документации   организаций здравоохранения».</w:t>
            </w:r>
          </w:p>
          <w:p w:rsidR="0023292B" w:rsidRPr="00873D26" w:rsidRDefault="0023292B" w:rsidP="004C53A0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29.03.2004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Приказ № 792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 утверждении форм первичной медицинской документации в организации здравоохранения, оказывающих стационарную помощь»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 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01.10.2007</w:t>
            </w:r>
          </w:p>
        </w:tc>
      </w:tr>
      <w:tr w:rsidR="0023292B" w:rsidRPr="00873D26" w:rsidTr="004C53A0">
        <w:tc>
          <w:tcPr>
            <w:tcW w:w="710" w:type="dxa"/>
          </w:tcPr>
          <w:p w:rsidR="0023292B" w:rsidRPr="00873D26" w:rsidRDefault="00BF6858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  <w:r w:rsidR="0023292B" w:rsidRPr="0087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3292B" w:rsidRPr="00873D26" w:rsidRDefault="0023292B" w:rsidP="004C53A0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№710 «Об утверждении форм первичной медицинской документации в амбулаторно-поликлинических организациях»</w:t>
            </w:r>
          </w:p>
        </w:tc>
        <w:tc>
          <w:tcPr>
            <w:tcW w:w="241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</w:t>
            </w:r>
          </w:p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2268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30.08.2007</w:t>
            </w:r>
          </w:p>
        </w:tc>
      </w:tr>
    </w:tbl>
    <w:p w:rsidR="0023292B" w:rsidRPr="00873D26" w:rsidRDefault="0023292B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3292B" w:rsidRPr="00873D26" w:rsidSect="0020676A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D56" w:rsidRDefault="00D01D56" w:rsidP="00826455">
      <w:pPr>
        <w:spacing w:after="0" w:line="240" w:lineRule="auto"/>
      </w:pPr>
      <w:r>
        <w:separator/>
      </w:r>
    </w:p>
  </w:endnote>
  <w:endnote w:type="continuationSeparator" w:id="1">
    <w:p w:rsidR="00D01D56" w:rsidRDefault="00D01D56" w:rsidP="0082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D56" w:rsidRDefault="00D01D56" w:rsidP="00826455">
      <w:pPr>
        <w:spacing w:after="0" w:line="240" w:lineRule="auto"/>
      </w:pPr>
      <w:r>
        <w:separator/>
      </w:r>
    </w:p>
  </w:footnote>
  <w:footnote w:type="continuationSeparator" w:id="1">
    <w:p w:rsidR="00D01D56" w:rsidRDefault="00D01D56" w:rsidP="0082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0FCD"/>
    <w:multiLevelType w:val="hybridMultilevel"/>
    <w:tmpl w:val="283E4D32"/>
    <w:lvl w:ilvl="0" w:tplc="07208F1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C6454"/>
    <w:multiLevelType w:val="hybridMultilevel"/>
    <w:tmpl w:val="B0D8D2F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55C"/>
    <w:rsid w:val="00005E27"/>
    <w:rsid w:val="00027E74"/>
    <w:rsid w:val="00047EFC"/>
    <w:rsid w:val="0016405A"/>
    <w:rsid w:val="001705ED"/>
    <w:rsid w:val="00171FCA"/>
    <w:rsid w:val="001913DD"/>
    <w:rsid w:val="001A3DFE"/>
    <w:rsid w:val="001D3752"/>
    <w:rsid w:val="001E0BB1"/>
    <w:rsid w:val="0020676A"/>
    <w:rsid w:val="0022645F"/>
    <w:rsid w:val="0023292B"/>
    <w:rsid w:val="00250F1E"/>
    <w:rsid w:val="00263C96"/>
    <w:rsid w:val="00281451"/>
    <w:rsid w:val="002B2557"/>
    <w:rsid w:val="002C443D"/>
    <w:rsid w:val="002F378F"/>
    <w:rsid w:val="00300CE8"/>
    <w:rsid w:val="003033B5"/>
    <w:rsid w:val="0032326B"/>
    <w:rsid w:val="00326D7E"/>
    <w:rsid w:val="0033655C"/>
    <w:rsid w:val="00337290"/>
    <w:rsid w:val="003407CA"/>
    <w:rsid w:val="00341E95"/>
    <w:rsid w:val="00371EDA"/>
    <w:rsid w:val="00374309"/>
    <w:rsid w:val="003A17E1"/>
    <w:rsid w:val="003A3CB0"/>
    <w:rsid w:val="003A5006"/>
    <w:rsid w:val="003A724E"/>
    <w:rsid w:val="003C2193"/>
    <w:rsid w:val="003D41F2"/>
    <w:rsid w:val="003D4797"/>
    <w:rsid w:val="003D6346"/>
    <w:rsid w:val="003F3B39"/>
    <w:rsid w:val="00434B65"/>
    <w:rsid w:val="00450781"/>
    <w:rsid w:val="00487960"/>
    <w:rsid w:val="00493694"/>
    <w:rsid w:val="004B0D4A"/>
    <w:rsid w:val="004C53A0"/>
    <w:rsid w:val="00527095"/>
    <w:rsid w:val="005A237F"/>
    <w:rsid w:val="005A5FC5"/>
    <w:rsid w:val="005B45EB"/>
    <w:rsid w:val="005D3DE6"/>
    <w:rsid w:val="005E1C87"/>
    <w:rsid w:val="005E41D8"/>
    <w:rsid w:val="005E75B5"/>
    <w:rsid w:val="005F14D3"/>
    <w:rsid w:val="00642E7C"/>
    <w:rsid w:val="006544D3"/>
    <w:rsid w:val="00673CF4"/>
    <w:rsid w:val="00680C52"/>
    <w:rsid w:val="00696C53"/>
    <w:rsid w:val="006A573A"/>
    <w:rsid w:val="006C4B51"/>
    <w:rsid w:val="006D7805"/>
    <w:rsid w:val="00733D49"/>
    <w:rsid w:val="00762A5A"/>
    <w:rsid w:val="00766479"/>
    <w:rsid w:val="00775B7C"/>
    <w:rsid w:val="0080282E"/>
    <w:rsid w:val="00807C64"/>
    <w:rsid w:val="008214F4"/>
    <w:rsid w:val="008242E1"/>
    <w:rsid w:val="00826455"/>
    <w:rsid w:val="00827194"/>
    <w:rsid w:val="00830D1C"/>
    <w:rsid w:val="0085281F"/>
    <w:rsid w:val="00873D26"/>
    <w:rsid w:val="00874168"/>
    <w:rsid w:val="00877593"/>
    <w:rsid w:val="008C676B"/>
    <w:rsid w:val="008D361C"/>
    <w:rsid w:val="00900918"/>
    <w:rsid w:val="009051B4"/>
    <w:rsid w:val="00911C9F"/>
    <w:rsid w:val="00942809"/>
    <w:rsid w:val="0094361E"/>
    <w:rsid w:val="00955A21"/>
    <w:rsid w:val="00957A11"/>
    <w:rsid w:val="009A4177"/>
    <w:rsid w:val="00A02EF7"/>
    <w:rsid w:val="00A26E88"/>
    <w:rsid w:val="00A36839"/>
    <w:rsid w:val="00A743ED"/>
    <w:rsid w:val="00A94EA4"/>
    <w:rsid w:val="00AD6B57"/>
    <w:rsid w:val="00AE370E"/>
    <w:rsid w:val="00B22A16"/>
    <w:rsid w:val="00B57A7C"/>
    <w:rsid w:val="00B84C8D"/>
    <w:rsid w:val="00B917AA"/>
    <w:rsid w:val="00BC2E03"/>
    <w:rsid w:val="00BC3607"/>
    <w:rsid w:val="00BD2288"/>
    <w:rsid w:val="00BF6858"/>
    <w:rsid w:val="00C03458"/>
    <w:rsid w:val="00C05FC5"/>
    <w:rsid w:val="00C131C8"/>
    <w:rsid w:val="00C5645E"/>
    <w:rsid w:val="00C757F1"/>
    <w:rsid w:val="00C80F28"/>
    <w:rsid w:val="00C82CD4"/>
    <w:rsid w:val="00CF166F"/>
    <w:rsid w:val="00D01D56"/>
    <w:rsid w:val="00D01E20"/>
    <w:rsid w:val="00D140AA"/>
    <w:rsid w:val="00D43AB8"/>
    <w:rsid w:val="00D50832"/>
    <w:rsid w:val="00E12C44"/>
    <w:rsid w:val="00E210C5"/>
    <w:rsid w:val="00E907FF"/>
    <w:rsid w:val="00EA086D"/>
    <w:rsid w:val="00EB0842"/>
    <w:rsid w:val="00EE5BE2"/>
    <w:rsid w:val="00EE665C"/>
    <w:rsid w:val="00EF0BA6"/>
    <w:rsid w:val="00F328C4"/>
    <w:rsid w:val="00F3391F"/>
    <w:rsid w:val="00F4663D"/>
    <w:rsid w:val="00FA303F"/>
    <w:rsid w:val="00FA57B1"/>
    <w:rsid w:val="00FB5E3C"/>
    <w:rsid w:val="00F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-40" w:firstLine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8D"/>
  </w:style>
  <w:style w:type="paragraph" w:styleId="1">
    <w:name w:val="heading 1"/>
    <w:basedOn w:val="a"/>
    <w:next w:val="a"/>
    <w:link w:val="10"/>
    <w:uiPriority w:val="9"/>
    <w:qFormat/>
    <w:rsid w:val="00B84C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C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C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C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C8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C8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C8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C8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8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84C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C8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4C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4C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4C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84C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4C8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4C8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84C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4C8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84C8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84C8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84C8D"/>
    <w:rPr>
      <w:b/>
      <w:bCs/>
    </w:rPr>
  </w:style>
  <w:style w:type="character" w:styleId="a8">
    <w:name w:val="Emphasis"/>
    <w:uiPriority w:val="20"/>
    <w:qFormat/>
    <w:rsid w:val="00B84C8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84C8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84C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C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4C8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84C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84C8D"/>
    <w:rPr>
      <w:i/>
      <w:iCs/>
    </w:rPr>
  </w:style>
  <w:style w:type="character" w:styleId="ad">
    <w:name w:val="Subtle Emphasis"/>
    <w:uiPriority w:val="19"/>
    <w:qFormat/>
    <w:rsid w:val="00B84C8D"/>
    <w:rPr>
      <w:i/>
      <w:iCs/>
    </w:rPr>
  </w:style>
  <w:style w:type="character" w:styleId="ae">
    <w:name w:val="Intense Emphasis"/>
    <w:uiPriority w:val="21"/>
    <w:qFormat/>
    <w:rsid w:val="00B84C8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84C8D"/>
    <w:rPr>
      <w:smallCaps/>
    </w:rPr>
  </w:style>
  <w:style w:type="character" w:styleId="af0">
    <w:name w:val="Intense Reference"/>
    <w:uiPriority w:val="32"/>
    <w:qFormat/>
    <w:rsid w:val="00B84C8D"/>
    <w:rPr>
      <w:b/>
      <w:bCs/>
      <w:smallCaps/>
    </w:rPr>
  </w:style>
  <w:style w:type="character" w:styleId="af1">
    <w:name w:val="Book Title"/>
    <w:basedOn w:val="a0"/>
    <w:uiPriority w:val="33"/>
    <w:qFormat/>
    <w:rsid w:val="00B84C8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4C8D"/>
    <w:pPr>
      <w:outlineLvl w:val="9"/>
    </w:pPr>
  </w:style>
  <w:style w:type="paragraph" w:customStyle="1" w:styleId="Style1">
    <w:name w:val="Style1"/>
    <w:basedOn w:val="a"/>
    <w:uiPriority w:val="99"/>
    <w:rsid w:val="00EA086D"/>
    <w:pPr>
      <w:widowControl w:val="0"/>
      <w:autoSpaceDE w:val="0"/>
      <w:autoSpaceDN w:val="0"/>
      <w:adjustRightInd w:val="0"/>
      <w:spacing w:after="0" w:line="319" w:lineRule="exact"/>
      <w:ind w:left="0" w:hanging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EA086D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semiHidden/>
    <w:unhideWhenUsed/>
    <w:rsid w:val="0082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26455"/>
  </w:style>
  <w:style w:type="paragraph" w:styleId="af5">
    <w:name w:val="footer"/>
    <w:basedOn w:val="a"/>
    <w:link w:val="af6"/>
    <w:uiPriority w:val="99"/>
    <w:semiHidden/>
    <w:unhideWhenUsed/>
    <w:rsid w:val="0082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26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1A384-6CEC-430F-A9B4-B9C3296A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Natali</cp:lastModifiedBy>
  <cp:revision>67</cp:revision>
  <cp:lastPrinted>2019-05-02T12:13:00Z</cp:lastPrinted>
  <dcterms:created xsi:type="dcterms:W3CDTF">2013-04-11T10:33:00Z</dcterms:created>
  <dcterms:modified xsi:type="dcterms:W3CDTF">2020-05-12T10:11:00Z</dcterms:modified>
</cp:coreProperties>
</file>