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FC" w:rsidRDefault="00DB271D">
      <w:pPr>
        <w:pStyle w:val="1"/>
        <w:spacing w:line="240" w:lineRule="auto"/>
        <w:jc w:val="center"/>
      </w:pPr>
      <w:r>
        <w:t>МИНИСТЕРСТВО ЗДРАВООХРАНЕНИЯ РЕСПУЛИКИ БЕЛАРУСЬ</w:t>
      </w:r>
      <w:r>
        <w:br/>
        <w:t>УЧРЕЖДЕНИЕ ОБРАЗОВАНИЯ</w:t>
      </w:r>
    </w:p>
    <w:p w:rsidR="00021CFC" w:rsidRDefault="00DB271D" w:rsidP="000972D0">
      <w:pPr>
        <w:pStyle w:val="1"/>
        <w:spacing w:after="640" w:line="240" w:lineRule="auto"/>
        <w:jc w:val="center"/>
      </w:pPr>
      <w:r>
        <w:t>«МОЛОДЕЧНЕНСКИЙ ГОСУДАРСТВЕННЫЙ МЕДИЦИНСКИЙ КОЛЛЕДЖ</w:t>
      </w:r>
      <w:r w:rsidR="000972D0">
        <w:t xml:space="preserve"> ИМЕНИ И.В.ЗАЛУЦКОГО</w:t>
      </w:r>
      <w:r>
        <w:t>»</w:t>
      </w:r>
    </w:p>
    <w:p w:rsidR="00021CFC" w:rsidRDefault="00DB271D">
      <w:pPr>
        <w:pStyle w:val="1"/>
        <w:spacing w:after="10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ДЛЯ СОБЕСЕДОВАНИЯ</w:t>
      </w:r>
    </w:p>
    <w:p w:rsidR="00021CFC" w:rsidRDefault="00DB271D" w:rsidP="000972D0">
      <w:pPr>
        <w:pStyle w:val="1"/>
        <w:spacing w:line="240" w:lineRule="auto"/>
      </w:pPr>
      <w:r>
        <w:t>Для учащихс</w:t>
      </w:r>
      <w:r w:rsidR="000972D0">
        <w:t xml:space="preserve">я  </w:t>
      </w:r>
      <w:r w:rsidR="000972D0">
        <w:rPr>
          <w:lang w:val="en-US"/>
        </w:rPr>
        <w:t>II</w:t>
      </w:r>
      <w:r w:rsidR="000972D0" w:rsidRPr="000972D0">
        <w:t xml:space="preserve"> </w:t>
      </w:r>
      <w:r>
        <w:t>курса</w:t>
      </w:r>
      <w:r w:rsidR="000972D0" w:rsidRPr="000972D0">
        <w:t xml:space="preserve"> (</w:t>
      </w:r>
      <w:r w:rsidR="000972D0">
        <w:t xml:space="preserve">первый год обучения) </w:t>
      </w:r>
      <w:r w:rsidR="00727C70">
        <w:t>/ специальности 2-79 01 0</w:t>
      </w:r>
      <w:bookmarkStart w:id="0" w:name="_GoBack"/>
      <w:bookmarkEnd w:id="0"/>
      <w:r>
        <w:t>1</w:t>
      </w:r>
    </w:p>
    <w:p w:rsidR="00021CFC" w:rsidRDefault="00727C70" w:rsidP="000972D0">
      <w:pPr>
        <w:pStyle w:val="1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Лечебное</w:t>
      </w:r>
      <w:r w:rsidR="00DB271D">
        <w:rPr>
          <w:b/>
          <w:bCs/>
          <w:sz w:val="28"/>
          <w:szCs w:val="28"/>
          <w:u w:val="single"/>
        </w:rPr>
        <w:t xml:space="preserve"> дело</w:t>
      </w:r>
    </w:p>
    <w:p w:rsidR="00021CFC" w:rsidRDefault="00DB271D" w:rsidP="000972D0">
      <w:pPr>
        <w:pStyle w:val="1"/>
        <w:spacing w:line="240" w:lineRule="auto"/>
      </w:pPr>
      <w:r>
        <w:t>в период прохождения</w:t>
      </w:r>
    </w:p>
    <w:p w:rsidR="00021CFC" w:rsidRDefault="00DB271D" w:rsidP="000972D0">
      <w:pPr>
        <w:pStyle w:val="1"/>
        <w:spacing w:after="32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учебной практики по сестринскому делу и манипуляционной технике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line="298" w:lineRule="auto"/>
        <w:ind w:firstLine="709"/>
        <w:jc w:val="both"/>
      </w:pPr>
      <w:bookmarkStart w:id="1" w:name="bookmark3"/>
      <w:bookmarkEnd w:id="1"/>
      <w:r>
        <w:t>Санитарно-противоэпидемический режим, цели, задачи. Понятие асептика, антисептика. Основные нормативные документы Министерства здравоохранения Республики Беларусь, регламентирующие санитарно-противоэпидемический режим в организациях здравоохранения.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line="298" w:lineRule="auto"/>
        <w:ind w:firstLine="709"/>
        <w:jc w:val="both"/>
      </w:pPr>
      <w:bookmarkStart w:id="2" w:name="bookmark4"/>
      <w:bookmarkEnd w:id="2"/>
      <w:r>
        <w:t>Дезинфекция, определение, способы и методы дезинфекции, их характеристика. Правила техники безопасности при работе с химическими средствами для дезинфекции.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line="298" w:lineRule="auto"/>
        <w:ind w:firstLine="709"/>
        <w:jc w:val="both"/>
      </w:pPr>
      <w:bookmarkStart w:id="3" w:name="bookmark5"/>
      <w:bookmarkEnd w:id="3"/>
      <w:r>
        <w:t>Стерилизация, определение, способы, режимы. Нормативные правовые акты Министерства здравоохранения Республики Беларусь, регламентирующие проведение стерилизации в организациях здравоохранения.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line="298" w:lineRule="auto"/>
        <w:ind w:firstLine="709"/>
        <w:jc w:val="both"/>
      </w:pPr>
      <w:bookmarkStart w:id="4" w:name="bookmark6"/>
      <w:bookmarkEnd w:id="4"/>
      <w:r>
        <w:t>Требования к личной гигиене медицинских работников, правила ношения санитарной одежды. Обработка рук согласно инструкции №113-0801.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line="298" w:lineRule="auto"/>
        <w:ind w:firstLine="709"/>
        <w:jc w:val="both"/>
      </w:pPr>
      <w:bookmarkStart w:id="5" w:name="bookmark7"/>
      <w:bookmarkEnd w:id="5"/>
      <w:r>
        <w:t>Классификация медицинских отходов. Правила обращения с медицинскими отходами в организации здравоохранения. Профилактика профессионального заражения при обращении с медицинскими отходами (Постановление Главного государственного санитарного врача Республики Беларусь № 147).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line="298" w:lineRule="auto"/>
        <w:ind w:firstLine="709"/>
        <w:jc w:val="both"/>
      </w:pPr>
      <w:bookmarkStart w:id="6" w:name="bookmark8"/>
      <w:bookmarkEnd w:id="6"/>
      <w:r>
        <w:t>Порядок проведения генеральной и ежедневной уборки помещений организаций здравоохранения, относящихся к терапевтическому и хирургическому профилю. Требования, предъявляемые к уборочному инвентарю, правила хранения уборочного инвентаря (Постановление Министерства здравоохранения Республики Беларусь № 73).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line="298" w:lineRule="auto"/>
        <w:ind w:firstLine="709"/>
        <w:jc w:val="both"/>
      </w:pPr>
      <w:bookmarkStart w:id="7" w:name="bookmark9"/>
      <w:bookmarkEnd w:id="7"/>
      <w:r>
        <w:t>Профилактика внутрибольничного заражения ВИЧ-инфекцией, вирусным гепатитом, предупреждению профессионального заражения медицинских работников. Мероприятия по оказанию экстренной помощи при авариях (укол, парез, разбрызгивание крови) согласно действующей нормативной документации Министерства здравоохранения Республики Беларусь. Регистрация аварийных ситуаций.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line="302" w:lineRule="auto"/>
        <w:ind w:firstLine="709"/>
        <w:jc w:val="both"/>
      </w:pPr>
      <w:bookmarkStart w:id="8" w:name="bookmark10"/>
      <w:bookmarkEnd w:id="8"/>
      <w:r>
        <w:t xml:space="preserve">Наблюдение за состоянием сознания пациента. Наблюдение за </w:t>
      </w:r>
      <w:r>
        <w:lastRenderedPageBreak/>
        <w:t>выражением лица пациента.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803"/>
          <w:tab w:val="left" w:pos="1134"/>
        </w:tabs>
        <w:spacing w:line="302" w:lineRule="auto"/>
        <w:ind w:firstLine="709"/>
        <w:jc w:val="both"/>
      </w:pPr>
      <w:bookmarkStart w:id="9" w:name="bookmark11"/>
      <w:bookmarkEnd w:id="9"/>
      <w:r>
        <w:t>Осмотр кожных покровов пациента. Характеристика физиологического состояния кожи и патологических изменений (бледность, гиперемия, цианоз, иктеричность).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918"/>
          <w:tab w:val="left" w:pos="1134"/>
        </w:tabs>
        <w:ind w:firstLine="709"/>
        <w:jc w:val="both"/>
      </w:pPr>
      <w:bookmarkStart w:id="10" w:name="bookmark12"/>
      <w:bookmarkEnd w:id="10"/>
      <w:r>
        <w:t>Режимы двигательной активности пациента. Виды положения пациента в постели. Правила транспортировки пациента на каталке, на носилках, на кресле-каталке, на руках.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918"/>
          <w:tab w:val="left" w:pos="1134"/>
        </w:tabs>
        <w:spacing w:line="298" w:lineRule="auto"/>
        <w:ind w:firstLine="709"/>
        <w:jc w:val="both"/>
      </w:pPr>
      <w:bookmarkStart w:id="11" w:name="bookmark13"/>
      <w:bookmarkEnd w:id="11"/>
      <w:r>
        <w:t>Структура, функции и организация работы приёмного отделения. Основная документация приёмного отделения. Виды госпитализации пациентов. Действия медицинского работника при выявлении педикулеза у пациента.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918"/>
          <w:tab w:val="left" w:pos="1134"/>
        </w:tabs>
        <w:spacing w:line="298" w:lineRule="auto"/>
        <w:ind w:firstLine="709"/>
        <w:jc w:val="both"/>
      </w:pPr>
      <w:bookmarkStart w:id="12" w:name="bookmark14"/>
      <w:bookmarkEnd w:id="12"/>
      <w:r>
        <w:t>Лихорадка. Определен</w:t>
      </w:r>
      <w:r w:rsidR="000972D0">
        <w:t>и</w:t>
      </w:r>
      <w:r>
        <w:t>е. Классификация по длительности течения, степени подъема температуры</w:t>
      </w:r>
      <w:r w:rsidR="000972D0">
        <w:t>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923"/>
          <w:tab w:val="left" w:pos="1134"/>
        </w:tabs>
        <w:spacing w:line="298" w:lineRule="auto"/>
        <w:ind w:firstLine="709"/>
        <w:jc w:val="both"/>
      </w:pPr>
      <w:bookmarkStart w:id="13" w:name="bookmark15"/>
      <w:bookmarkEnd w:id="13"/>
      <w:r>
        <w:t>Термометрия. Правила и способы измерения температуры тела. Периоды лихорадки. Уход за пациентом в различные периоды лихорадки.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923"/>
          <w:tab w:val="left" w:pos="1134"/>
        </w:tabs>
        <w:spacing w:line="298" w:lineRule="auto"/>
        <w:ind w:firstLine="709"/>
        <w:jc w:val="both"/>
      </w:pPr>
      <w:bookmarkStart w:id="14" w:name="bookmark16"/>
      <w:bookmarkEnd w:id="14"/>
      <w:r>
        <w:t>Отёки, виды отёков, причины возникновения и методы их определения.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923"/>
          <w:tab w:val="left" w:pos="1134"/>
        </w:tabs>
        <w:spacing w:line="298" w:lineRule="auto"/>
        <w:ind w:firstLine="709"/>
        <w:jc w:val="both"/>
      </w:pPr>
      <w:bookmarkStart w:id="15" w:name="bookmark17"/>
      <w:bookmarkEnd w:id="15"/>
      <w:r>
        <w:t>Пути и способы введения лекарственных средств в организм. Преимущества, недостатки. Раздача лекарственных средств, для энтерального приема, пациентам в лечебном отделении.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883"/>
          <w:tab w:val="left" w:pos="1134"/>
          <w:tab w:val="left" w:pos="2127"/>
        </w:tabs>
        <w:spacing w:line="298" w:lineRule="auto"/>
        <w:ind w:firstLine="709"/>
        <w:jc w:val="both"/>
      </w:pPr>
      <w:bookmarkStart w:id="16" w:name="bookmark18"/>
      <w:bookmarkEnd w:id="16"/>
      <w:r>
        <w:t>Парентеральный</w:t>
      </w:r>
      <w:r>
        <w:tab/>
        <w:t>способ введения лекарственных средств.</w:t>
      </w:r>
      <w:r w:rsidR="000972D0">
        <w:t xml:space="preserve"> </w:t>
      </w:r>
      <w:r>
        <w:t>Постинъекционные осложнения, причины возникновения, профилактика.</w:t>
      </w:r>
    </w:p>
    <w:p w:rsidR="00021CFC" w:rsidRDefault="00DB271D" w:rsidP="00170042">
      <w:pPr>
        <w:pStyle w:val="1"/>
        <w:numPr>
          <w:ilvl w:val="0"/>
          <w:numId w:val="1"/>
        </w:numPr>
        <w:tabs>
          <w:tab w:val="left" w:pos="0"/>
          <w:tab w:val="left" w:pos="923"/>
          <w:tab w:val="left" w:pos="1134"/>
        </w:tabs>
        <w:spacing w:line="262" w:lineRule="auto"/>
        <w:ind w:firstLine="709"/>
        <w:jc w:val="both"/>
      </w:pPr>
      <w:bookmarkStart w:id="17" w:name="bookmark19"/>
      <w:bookmarkEnd w:id="17"/>
      <w:r>
        <w:t xml:space="preserve">Правила получения, хранения и применения лекарственных </w:t>
      </w:r>
      <w:r w:rsidR="00170042">
        <w:t>средств</w:t>
      </w:r>
      <w:r>
        <w:t xml:space="preserve"> в лечебном отделении.</w:t>
      </w:r>
      <w:bookmarkStart w:id="18" w:name="bookmark20"/>
      <w:bookmarkEnd w:id="18"/>
      <w:r w:rsidR="00170042">
        <w:t xml:space="preserve"> </w:t>
      </w:r>
      <w:r>
        <w:t>Правила хранения и учёта наркотических, сильнодействующих</w:t>
      </w:r>
      <w:r w:rsidR="000972D0">
        <w:t xml:space="preserve"> </w:t>
      </w:r>
      <w:r>
        <w:t>лекарственных средств (Постановление №</w:t>
      </w:r>
      <w:r>
        <w:tab/>
        <w:t>51 Министерства</w:t>
      </w:r>
      <w:r w:rsidR="000972D0">
        <w:t xml:space="preserve"> </w:t>
      </w:r>
      <w:r>
        <w:t>здравоохранения Республики Беларусь).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923"/>
          <w:tab w:val="left" w:pos="1134"/>
        </w:tabs>
        <w:spacing w:line="262" w:lineRule="auto"/>
        <w:ind w:firstLine="709"/>
        <w:jc w:val="both"/>
      </w:pPr>
      <w:bookmarkStart w:id="19" w:name="bookmark21"/>
      <w:bookmarkEnd w:id="19"/>
      <w:r>
        <w:t>Пролежни. Причины возникновения. Стадии пролежней. Шкала Нортон. Профилактика.</w:t>
      </w:r>
    </w:p>
    <w:p w:rsidR="00021CFC" w:rsidRDefault="00DB271D" w:rsidP="000972D0">
      <w:pPr>
        <w:pStyle w:val="1"/>
        <w:numPr>
          <w:ilvl w:val="0"/>
          <w:numId w:val="1"/>
        </w:numPr>
        <w:tabs>
          <w:tab w:val="left" w:pos="0"/>
          <w:tab w:val="left" w:pos="947"/>
          <w:tab w:val="left" w:pos="1134"/>
        </w:tabs>
        <w:spacing w:line="262" w:lineRule="auto"/>
        <w:ind w:firstLine="709"/>
        <w:jc w:val="both"/>
      </w:pPr>
      <w:bookmarkStart w:id="20" w:name="bookmark22"/>
      <w:bookmarkEnd w:id="20"/>
      <w:r>
        <w:t>Бельевой режим в отделении. Смена белья, правила сбора и транспортировки грязного белья. Хранение чистого белья в лечебном отделении (Постановление № 73 М3 Республики Беларусь).</w:t>
      </w:r>
    </w:p>
    <w:p w:rsidR="00021CFC" w:rsidRDefault="00DB271D" w:rsidP="000972D0">
      <w:pPr>
        <w:pStyle w:val="1"/>
        <w:tabs>
          <w:tab w:val="left" w:pos="0"/>
          <w:tab w:val="left" w:pos="1134"/>
        </w:tabs>
        <w:spacing w:line="262" w:lineRule="auto"/>
        <w:ind w:firstLine="709"/>
        <w:jc w:val="both"/>
      </w:pPr>
      <w:bookmarkStart w:id="21" w:name="bookmark23"/>
      <w:r>
        <w:t>2</w:t>
      </w:r>
      <w:bookmarkEnd w:id="21"/>
      <w:r>
        <w:t xml:space="preserve">1.Организация </w:t>
      </w:r>
      <w:r w:rsidR="000972D0" w:rsidRPr="000972D0">
        <w:t>диетического</w:t>
      </w:r>
      <w:r>
        <w:t xml:space="preserve"> питания в стационаре. Составление порционного требования. Диета № </w:t>
      </w:r>
      <w:r w:rsidR="00170042">
        <w:t>Б, Т, НК</w:t>
      </w:r>
      <w:r w:rsidR="000972D0">
        <w:t>.</w:t>
      </w:r>
    </w:p>
    <w:p w:rsidR="00021CFC" w:rsidRDefault="00DB271D" w:rsidP="000972D0">
      <w:pPr>
        <w:pStyle w:val="1"/>
        <w:numPr>
          <w:ilvl w:val="0"/>
          <w:numId w:val="2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22" w:name="bookmark24"/>
      <w:bookmarkEnd w:id="22"/>
      <w:r>
        <w:t>Бракераж пищи. Диета № Н,</w:t>
      </w:r>
      <w:r w:rsidR="000972D0">
        <w:t xml:space="preserve"> </w:t>
      </w:r>
      <w:r w:rsidR="00170042">
        <w:t>П, М</w:t>
      </w:r>
      <w:r>
        <w:t>.</w:t>
      </w:r>
    </w:p>
    <w:p w:rsidR="00021CFC" w:rsidRDefault="00DB271D" w:rsidP="000972D0">
      <w:pPr>
        <w:pStyle w:val="1"/>
        <w:numPr>
          <w:ilvl w:val="0"/>
          <w:numId w:val="2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23" w:name="bookmark25"/>
      <w:bookmarkEnd w:id="23"/>
      <w:r>
        <w:t>Санитарно-противоэпидемический режим буфетного отделения. Правила мытья столовой и кухонной посуды. Правила хранения чистой посуды и столовых приборов.</w:t>
      </w:r>
    </w:p>
    <w:p w:rsidR="00021CFC" w:rsidRDefault="00DB271D" w:rsidP="000972D0">
      <w:pPr>
        <w:pStyle w:val="1"/>
        <w:numPr>
          <w:ilvl w:val="0"/>
          <w:numId w:val="2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24" w:name="bookmark26"/>
      <w:bookmarkEnd w:id="24"/>
      <w:r>
        <w:t>Подготовка пациента и сбор мокроты на общеклинический анализ, атипичные клетки, микобактерии туберкулеза, бактериологическое исследование. Оформление направления. Профилактика ИСМП при работе с биоматериалом.</w:t>
      </w:r>
    </w:p>
    <w:p w:rsidR="00021CFC" w:rsidRDefault="00DB271D" w:rsidP="000972D0">
      <w:pPr>
        <w:pStyle w:val="1"/>
        <w:numPr>
          <w:ilvl w:val="0"/>
          <w:numId w:val="2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25" w:name="bookmark27"/>
      <w:bookmarkEnd w:id="25"/>
      <w:r>
        <w:t>Подготовка пациентов и сбор мочи на общий клинический анализ, на сахар. Оформление направления. Транспортировка проб в лабораторию.</w:t>
      </w:r>
    </w:p>
    <w:p w:rsidR="00021CFC" w:rsidRDefault="00DB271D" w:rsidP="000972D0">
      <w:pPr>
        <w:pStyle w:val="1"/>
        <w:numPr>
          <w:ilvl w:val="0"/>
          <w:numId w:val="2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26" w:name="bookmark28"/>
      <w:bookmarkEnd w:id="26"/>
      <w:r>
        <w:t>Подготовка пациентов и сбор мочи на различные исследования: по</w:t>
      </w:r>
      <w:r w:rsidR="000972D0">
        <w:t xml:space="preserve"> Зимницкому, по </w:t>
      </w:r>
      <w:r>
        <w:t>Нечипоренко.</w:t>
      </w:r>
      <w:r w:rsidR="000972D0">
        <w:t xml:space="preserve"> </w:t>
      </w:r>
      <w:r>
        <w:t>Оформление направления.</w:t>
      </w:r>
      <w:r w:rsidR="000972D0">
        <w:t xml:space="preserve"> </w:t>
      </w:r>
      <w:r>
        <w:t>Транспортировка проб в лабораторию.</w:t>
      </w:r>
    </w:p>
    <w:p w:rsidR="00021CFC" w:rsidRDefault="00DB271D" w:rsidP="000972D0">
      <w:pPr>
        <w:pStyle w:val="1"/>
        <w:numPr>
          <w:ilvl w:val="0"/>
          <w:numId w:val="2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27" w:name="bookmark29"/>
      <w:bookmarkEnd w:id="27"/>
      <w:r>
        <w:lastRenderedPageBreak/>
        <w:t>Подготовка пациентов к рентгенологическим исследованиям: рентгеноскопии желудка, ирригоскопии, холицистографии. Оформление направления.</w:t>
      </w:r>
    </w:p>
    <w:p w:rsidR="00021CFC" w:rsidRDefault="00DB271D" w:rsidP="00FE47A1">
      <w:pPr>
        <w:pStyle w:val="1"/>
        <w:tabs>
          <w:tab w:val="left" w:pos="0"/>
          <w:tab w:val="left" w:pos="1134"/>
          <w:tab w:val="left" w:pos="4342"/>
          <w:tab w:val="left" w:pos="7486"/>
        </w:tabs>
        <w:spacing w:line="262" w:lineRule="auto"/>
        <w:ind w:firstLine="709"/>
        <w:jc w:val="both"/>
      </w:pPr>
      <w:r>
        <w:t>2 8. Подготовка пациента</w:t>
      </w:r>
      <w:r>
        <w:tab/>
        <w:t>к эндоскопическим</w:t>
      </w:r>
      <w:r>
        <w:tab/>
        <w:t>исследованиям:</w:t>
      </w:r>
      <w:r w:rsidR="00FE47A1">
        <w:t xml:space="preserve"> </w:t>
      </w:r>
      <w:r>
        <w:t>ФГДС,</w:t>
      </w:r>
      <w:r w:rsidR="000972D0">
        <w:t xml:space="preserve"> </w:t>
      </w:r>
      <w:r>
        <w:t>колоноскопии, ректороманоскопии. Оформление направления.</w:t>
      </w:r>
    </w:p>
    <w:p w:rsidR="00021CFC" w:rsidRDefault="00DB271D" w:rsidP="000972D0">
      <w:pPr>
        <w:pStyle w:val="1"/>
        <w:numPr>
          <w:ilvl w:val="0"/>
          <w:numId w:val="3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28" w:name="bookmark30"/>
      <w:bookmarkEnd w:id="28"/>
      <w:r>
        <w:t>Санитарно-гигиенические мероприятия в отделении новорожденных, палат совместного пребывания. Организация работы молочной комнаты. Обработка использованных сосок и бутылочек</w:t>
      </w:r>
      <w:r w:rsidR="000972D0">
        <w:t xml:space="preserve"> </w:t>
      </w:r>
      <w:r>
        <w:t>(Постановление Министерства здравоохранения Республики Беларусь № 73).</w:t>
      </w:r>
    </w:p>
    <w:p w:rsidR="00021CFC" w:rsidRDefault="00DB271D" w:rsidP="000972D0">
      <w:pPr>
        <w:pStyle w:val="1"/>
        <w:numPr>
          <w:ilvl w:val="0"/>
          <w:numId w:val="3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29" w:name="bookmark31"/>
      <w:bookmarkEnd w:id="29"/>
      <w:r>
        <w:t>Десмургия. Классификация мягких повязок по их характеру и назначению. Типы бинтовых повязок. Правила наложения мягких повязок.</w:t>
      </w:r>
    </w:p>
    <w:p w:rsidR="00021CFC" w:rsidRDefault="00DB271D" w:rsidP="000972D0">
      <w:pPr>
        <w:pStyle w:val="1"/>
        <w:numPr>
          <w:ilvl w:val="0"/>
          <w:numId w:val="3"/>
        </w:numPr>
        <w:tabs>
          <w:tab w:val="left" w:pos="0"/>
          <w:tab w:val="left" w:pos="966"/>
          <w:tab w:val="left" w:pos="1134"/>
          <w:tab w:val="left" w:pos="2859"/>
        </w:tabs>
        <w:spacing w:line="262" w:lineRule="auto"/>
        <w:ind w:firstLine="709"/>
        <w:jc w:val="both"/>
      </w:pPr>
      <w:bookmarkStart w:id="30" w:name="bookmark32"/>
      <w:bookmarkEnd w:id="30"/>
      <w:r>
        <w:t>Транспортная</w:t>
      </w:r>
      <w:r>
        <w:tab/>
        <w:t>иммобилизация. Показания к транспортной</w:t>
      </w:r>
      <w:r w:rsidR="00FE47A1">
        <w:t xml:space="preserve"> </w:t>
      </w:r>
      <w:r>
        <w:t>иммобилизации.</w:t>
      </w:r>
    </w:p>
    <w:p w:rsidR="00021CFC" w:rsidRDefault="00DB271D" w:rsidP="000972D0">
      <w:pPr>
        <w:pStyle w:val="1"/>
        <w:numPr>
          <w:ilvl w:val="0"/>
          <w:numId w:val="3"/>
        </w:numPr>
        <w:tabs>
          <w:tab w:val="left" w:pos="0"/>
          <w:tab w:val="left" w:pos="966"/>
          <w:tab w:val="left" w:pos="1134"/>
          <w:tab w:val="left" w:pos="1885"/>
        </w:tabs>
        <w:spacing w:line="262" w:lineRule="auto"/>
        <w:ind w:firstLine="709"/>
        <w:jc w:val="both"/>
      </w:pPr>
      <w:bookmarkStart w:id="31" w:name="bookmark33"/>
      <w:bookmarkEnd w:id="31"/>
      <w:r>
        <w:t>Виды</w:t>
      </w:r>
      <w:r>
        <w:tab/>
        <w:t>транспортной иммобилизации. Правила наложения</w:t>
      </w:r>
      <w:r w:rsidR="00FE47A1">
        <w:t xml:space="preserve"> </w:t>
      </w:r>
      <w:r>
        <w:t>транспортных шин.</w:t>
      </w:r>
    </w:p>
    <w:p w:rsidR="00021CFC" w:rsidRDefault="00DB271D" w:rsidP="000972D0">
      <w:pPr>
        <w:pStyle w:val="1"/>
        <w:numPr>
          <w:ilvl w:val="0"/>
          <w:numId w:val="3"/>
        </w:numPr>
        <w:tabs>
          <w:tab w:val="left" w:pos="0"/>
          <w:tab w:val="left" w:pos="966"/>
          <w:tab w:val="left" w:pos="1134"/>
        </w:tabs>
        <w:spacing w:line="262" w:lineRule="auto"/>
        <w:ind w:firstLine="709"/>
        <w:jc w:val="both"/>
      </w:pPr>
      <w:bookmarkStart w:id="32" w:name="bookmark34"/>
      <w:bookmarkEnd w:id="32"/>
      <w:r>
        <w:t>Кровотечения. Причины. Классификация.</w:t>
      </w:r>
    </w:p>
    <w:p w:rsidR="00021CFC" w:rsidRDefault="00DB271D" w:rsidP="000972D0">
      <w:pPr>
        <w:pStyle w:val="1"/>
        <w:numPr>
          <w:ilvl w:val="0"/>
          <w:numId w:val="3"/>
        </w:numPr>
        <w:tabs>
          <w:tab w:val="left" w:pos="0"/>
          <w:tab w:val="left" w:pos="966"/>
          <w:tab w:val="left" w:pos="1134"/>
        </w:tabs>
        <w:spacing w:after="320" w:line="262" w:lineRule="auto"/>
        <w:ind w:firstLine="709"/>
        <w:jc w:val="both"/>
      </w:pPr>
      <w:bookmarkStart w:id="33" w:name="bookmark35"/>
      <w:bookmarkEnd w:id="33"/>
      <w:r>
        <w:t>Гемостаз. Способы остановки кровотечений.</w:t>
      </w:r>
    </w:p>
    <w:p w:rsidR="00021CFC" w:rsidRDefault="00DB271D">
      <w:pPr>
        <w:pStyle w:val="1"/>
        <w:spacing w:line="259" w:lineRule="auto"/>
        <w:ind w:left="5060"/>
        <w:jc w:val="both"/>
      </w:pPr>
      <w:r>
        <w:t>Перечень рассмотрен на заседании цикловой комиссии №3</w:t>
      </w:r>
    </w:p>
    <w:p w:rsidR="00021CFC" w:rsidRPr="000972D0" w:rsidRDefault="00DB271D">
      <w:pPr>
        <w:pStyle w:val="1"/>
        <w:tabs>
          <w:tab w:val="left" w:pos="8574"/>
        </w:tabs>
        <w:spacing w:line="259" w:lineRule="auto"/>
        <w:ind w:left="5060"/>
        <w:jc w:val="both"/>
        <w:rPr>
          <w:color w:val="auto"/>
        </w:rPr>
      </w:pPr>
      <w:r>
        <w:t xml:space="preserve">протокол от </w:t>
      </w:r>
      <w:r w:rsidR="000972D0" w:rsidRPr="000972D0">
        <w:rPr>
          <w:color w:val="auto"/>
        </w:rPr>
        <w:t>«__» ___________</w:t>
      </w:r>
      <w:r w:rsidRPr="000972D0">
        <w:rPr>
          <w:color w:val="auto"/>
        </w:rPr>
        <w:tab/>
        <w:t>20</w:t>
      </w:r>
      <w:r w:rsidR="000972D0" w:rsidRPr="000972D0">
        <w:rPr>
          <w:color w:val="auto"/>
        </w:rPr>
        <w:t>__</w:t>
      </w:r>
      <w:r w:rsidRPr="000972D0">
        <w:rPr>
          <w:color w:val="auto"/>
        </w:rPr>
        <w:t>г.</w:t>
      </w:r>
    </w:p>
    <w:p w:rsidR="00021CFC" w:rsidRDefault="00DB271D">
      <w:pPr>
        <w:pStyle w:val="1"/>
        <w:spacing w:line="259" w:lineRule="auto"/>
        <w:ind w:left="5060"/>
        <w:jc w:val="both"/>
      </w:pPr>
      <w:r>
        <w:t>№</w:t>
      </w:r>
      <w:r w:rsidR="000972D0">
        <w:t xml:space="preserve"> ____</w:t>
      </w:r>
    </w:p>
    <w:p w:rsidR="00021CFC" w:rsidRDefault="00DB271D">
      <w:pPr>
        <w:pStyle w:val="1"/>
        <w:spacing w:line="259" w:lineRule="auto"/>
        <w:ind w:left="5060"/>
        <w:jc w:val="both"/>
      </w:pPr>
      <w:r>
        <w:t>Председатель цикловой комиссии</w:t>
      </w:r>
    </w:p>
    <w:p w:rsidR="00021CFC" w:rsidRDefault="000972D0">
      <w:pPr>
        <w:pStyle w:val="1"/>
        <w:spacing w:after="160" w:line="259" w:lineRule="auto"/>
        <w:ind w:right="320"/>
        <w:jc w:val="right"/>
      </w:pPr>
      <w:r>
        <w:t>__________________ А.В.Дубаневич</w:t>
      </w:r>
    </w:p>
    <w:sectPr w:rsidR="00021CFC" w:rsidSect="00021CFC">
      <w:pgSz w:w="11900" w:h="16840"/>
      <w:pgMar w:top="1149" w:right="723" w:bottom="881" w:left="1687" w:header="721" w:footer="4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30" w:rsidRDefault="00403330" w:rsidP="00021CFC">
      <w:r>
        <w:separator/>
      </w:r>
    </w:p>
  </w:endnote>
  <w:endnote w:type="continuationSeparator" w:id="0">
    <w:p w:rsidR="00403330" w:rsidRDefault="00403330" w:rsidP="0002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30" w:rsidRDefault="00403330"/>
  </w:footnote>
  <w:footnote w:type="continuationSeparator" w:id="0">
    <w:p w:rsidR="00403330" w:rsidRDefault="004033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010E1"/>
    <w:multiLevelType w:val="multilevel"/>
    <w:tmpl w:val="DA742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F3FEC"/>
    <w:multiLevelType w:val="multilevel"/>
    <w:tmpl w:val="26A851F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612E9"/>
    <w:multiLevelType w:val="multilevel"/>
    <w:tmpl w:val="2E3AE09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1CFC"/>
    <w:rsid w:val="00021CFC"/>
    <w:rsid w:val="000972D0"/>
    <w:rsid w:val="00170042"/>
    <w:rsid w:val="00403330"/>
    <w:rsid w:val="00727C70"/>
    <w:rsid w:val="00C56AEE"/>
    <w:rsid w:val="00DB271D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FD0D9-298F-45B4-8250-25E4EC2F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1C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1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21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21CFC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21CFC"/>
    <w:pPr>
      <w:ind w:left="2160"/>
      <w:outlineLvl w:val="0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Ученик-8</cp:lastModifiedBy>
  <cp:revision>5</cp:revision>
  <dcterms:created xsi:type="dcterms:W3CDTF">2023-03-23T12:01:00Z</dcterms:created>
  <dcterms:modified xsi:type="dcterms:W3CDTF">2023-03-24T12:54:00Z</dcterms:modified>
</cp:coreProperties>
</file>