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М</w:t>
      </w:r>
      <w:r w:rsidR="00035120" w:rsidRPr="008C676B">
        <w:rPr>
          <w:szCs w:val="28"/>
        </w:rPr>
        <w:t>инистерство</w:t>
      </w:r>
      <w:r w:rsidRPr="008C676B">
        <w:rPr>
          <w:szCs w:val="28"/>
        </w:rPr>
        <w:t xml:space="preserve"> </w:t>
      </w:r>
      <w:r w:rsidR="00035120" w:rsidRPr="008C676B">
        <w:rPr>
          <w:szCs w:val="28"/>
        </w:rPr>
        <w:t>здравоохранения</w:t>
      </w:r>
      <w:r w:rsidRPr="008C676B">
        <w:rPr>
          <w:szCs w:val="28"/>
        </w:rPr>
        <w:t xml:space="preserve"> Р</w:t>
      </w:r>
      <w:r w:rsidR="00035120" w:rsidRPr="008C676B">
        <w:rPr>
          <w:szCs w:val="28"/>
        </w:rPr>
        <w:t>еспублики</w:t>
      </w:r>
      <w:r w:rsidRPr="008C676B">
        <w:rPr>
          <w:szCs w:val="28"/>
        </w:rPr>
        <w:t xml:space="preserve"> Б</w:t>
      </w:r>
      <w:r w:rsidR="00035120" w:rsidRPr="008C676B">
        <w:rPr>
          <w:szCs w:val="28"/>
        </w:rPr>
        <w:t>еларусь</w:t>
      </w:r>
    </w:p>
    <w:p w:rsidR="00035120" w:rsidRDefault="00035120" w:rsidP="000A5F08">
      <w:pPr>
        <w:pStyle w:val="1"/>
        <w:ind w:hanging="527"/>
        <w:jc w:val="center"/>
        <w:rPr>
          <w:szCs w:val="28"/>
        </w:rPr>
      </w:pP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У</w:t>
      </w:r>
      <w:r w:rsidR="00035120" w:rsidRPr="008C676B">
        <w:rPr>
          <w:szCs w:val="28"/>
        </w:rPr>
        <w:t xml:space="preserve">чреждение образования </w:t>
      </w: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«М</w:t>
      </w:r>
      <w:r w:rsidR="00035120" w:rsidRPr="008C676B">
        <w:rPr>
          <w:szCs w:val="28"/>
        </w:rPr>
        <w:t>олодечненский государственный медицинский колледж</w:t>
      </w:r>
      <w:r w:rsidR="00035120">
        <w:rPr>
          <w:szCs w:val="28"/>
        </w:rPr>
        <w:t xml:space="preserve"> имени</w:t>
      </w:r>
      <w:r w:rsidR="000F4741">
        <w:rPr>
          <w:szCs w:val="28"/>
        </w:rPr>
        <w:t xml:space="preserve"> И.В.З</w:t>
      </w:r>
      <w:r w:rsidR="00035120">
        <w:rPr>
          <w:szCs w:val="28"/>
        </w:rPr>
        <w:t>алуцкого</w:t>
      </w:r>
      <w:r w:rsidRPr="008C676B">
        <w:rPr>
          <w:szCs w:val="28"/>
        </w:rPr>
        <w:t>»</w:t>
      </w:r>
    </w:p>
    <w:p w:rsidR="000A5F08" w:rsidRPr="008C676B" w:rsidRDefault="000A5F08" w:rsidP="000A5F08">
      <w:pPr>
        <w:pStyle w:val="1"/>
        <w:ind w:left="5760"/>
        <w:rPr>
          <w:szCs w:val="28"/>
        </w:rPr>
      </w:pPr>
    </w:p>
    <w:p w:rsidR="000A5F08" w:rsidRDefault="000A5F08" w:rsidP="000A5F08">
      <w:pPr>
        <w:pStyle w:val="1"/>
        <w:ind w:left="5760"/>
        <w:rPr>
          <w:szCs w:val="28"/>
        </w:rPr>
      </w:pPr>
    </w:p>
    <w:p w:rsidR="000A5F08" w:rsidRPr="002C443D" w:rsidRDefault="000A5F08" w:rsidP="000A5F08"/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pStyle w:val="1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</w:t>
      </w:r>
      <w:r w:rsidRPr="008C676B">
        <w:rPr>
          <w:szCs w:val="28"/>
        </w:rPr>
        <w:t>УТВЕРЖДАЮ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Заместитель </w:t>
      </w:r>
      <w:r w:rsidRPr="008C676B">
        <w:rPr>
          <w:szCs w:val="28"/>
        </w:rPr>
        <w:t xml:space="preserve"> директора 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 xml:space="preserve">по учебной </w:t>
      </w:r>
      <w:r>
        <w:rPr>
          <w:szCs w:val="28"/>
        </w:rPr>
        <w:t xml:space="preserve"> </w:t>
      </w:r>
      <w:r w:rsidRPr="008C676B">
        <w:rPr>
          <w:szCs w:val="28"/>
        </w:rPr>
        <w:t>работе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 </w:t>
      </w:r>
      <w:r w:rsidRPr="008C676B">
        <w:rPr>
          <w:szCs w:val="28"/>
        </w:rPr>
        <w:t>УО «Молодечненский</w:t>
      </w:r>
    </w:p>
    <w:p w:rsidR="000A5F08" w:rsidRPr="008C676B" w:rsidRDefault="000A5F08" w:rsidP="000A5F08">
      <w:pPr>
        <w:tabs>
          <w:tab w:val="left" w:pos="426"/>
        </w:tabs>
        <w:ind w:left="5387"/>
        <w:rPr>
          <w:szCs w:val="28"/>
        </w:rPr>
      </w:pPr>
      <w:r>
        <w:rPr>
          <w:szCs w:val="28"/>
        </w:rPr>
        <w:t>государственный медицинский    колледж</w:t>
      </w:r>
      <w:r w:rsidR="000F4741">
        <w:rPr>
          <w:szCs w:val="28"/>
        </w:rPr>
        <w:t xml:space="preserve"> имени И.В. Залуцкого</w:t>
      </w:r>
      <w:r w:rsidRPr="008C676B">
        <w:rPr>
          <w:szCs w:val="28"/>
        </w:rPr>
        <w:t>»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>______________ Е. И. Карасевич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>«____» ________________ 20</w:t>
      </w:r>
      <w:r w:rsidR="00E67B33">
        <w:rPr>
          <w:szCs w:val="28"/>
        </w:rPr>
        <w:t>2</w:t>
      </w:r>
      <w:r w:rsidR="00ED099B">
        <w:rPr>
          <w:szCs w:val="28"/>
        </w:rPr>
        <w:t>5</w:t>
      </w:r>
    </w:p>
    <w:p w:rsidR="000A5F08" w:rsidRPr="008C676B" w:rsidRDefault="000A5F08" w:rsidP="000A5F08">
      <w:pPr>
        <w:tabs>
          <w:tab w:val="left" w:pos="426"/>
        </w:tabs>
        <w:ind w:left="5245"/>
        <w:rPr>
          <w:szCs w:val="28"/>
        </w:rPr>
      </w:pPr>
    </w:p>
    <w:p w:rsidR="000A5F08" w:rsidRPr="008C676B" w:rsidRDefault="000A5F08" w:rsidP="000A5F08">
      <w:pPr>
        <w:pStyle w:val="1"/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Default="000A5F08" w:rsidP="000A5F08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t xml:space="preserve">ЭКЗАМЕНАЦИОННЫЕ МАТЕРИАЛЫ </w:t>
      </w:r>
    </w:p>
    <w:p w:rsidR="006F20AE" w:rsidRPr="006F20AE" w:rsidRDefault="006F20AE" w:rsidP="006F20AE"/>
    <w:p w:rsidR="000A5F08" w:rsidRPr="002C443D" w:rsidRDefault="00775896" w:rsidP="000A5F08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УЧЕБНЫЙ ПРЕДМЕТ</w:t>
      </w:r>
      <w:r w:rsidR="000A5F08" w:rsidRPr="002C443D">
        <w:rPr>
          <w:rFonts w:eastAsia="Calibri"/>
          <w:b/>
          <w:szCs w:val="28"/>
        </w:rPr>
        <w:t xml:space="preserve"> «</w:t>
      </w:r>
      <w:r w:rsidR="000A5F08">
        <w:rPr>
          <w:rFonts w:eastAsia="Calibri"/>
          <w:b/>
          <w:szCs w:val="28"/>
        </w:rPr>
        <w:t>ТЕРАПИЯ</w:t>
      </w:r>
      <w:r w:rsidR="000A5F08" w:rsidRPr="002C443D">
        <w:rPr>
          <w:rFonts w:eastAsia="Calibri"/>
          <w:b/>
          <w:szCs w:val="28"/>
        </w:rPr>
        <w:t>»</w:t>
      </w:r>
    </w:p>
    <w:p w:rsidR="000A5F08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СПЕЦИАЛЬНОСТ</w:t>
      </w:r>
      <w:r w:rsidR="00CA30CF">
        <w:rPr>
          <w:rFonts w:eastAsia="Calibri"/>
          <w:b/>
          <w:szCs w:val="28"/>
        </w:rPr>
        <w:t>Ь</w:t>
      </w:r>
      <w:r w:rsidR="006E2440">
        <w:rPr>
          <w:rFonts w:eastAsia="Calibri"/>
          <w:b/>
          <w:szCs w:val="28"/>
          <w:lang w:val="be-BY"/>
        </w:rPr>
        <w:t xml:space="preserve"> </w:t>
      </w:r>
      <w:r w:rsidR="00FA5F13" w:rsidRPr="00FA5F13">
        <w:rPr>
          <w:rFonts w:eastAsia="Calibri"/>
          <w:b/>
          <w:szCs w:val="28"/>
          <w:lang w:val="be-BY"/>
        </w:rPr>
        <w:t xml:space="preserve">5-04-0911-03 </w:t>
      </w:r>
      <w:r w:rsidRPr="002C443D">
        <w:rPr>
          <w:rFonts w:eastAsia="Calibri"/>
          <w:b/>
          <w:szCs w:val="28"/>
        </w:rPr>
        <w:t xml:space="preserve"> «ЛЕЧЕБНОЕ ДЕЛО»,</w:t>
      </w:r>
    </w:p>
    <w:p w:rsidR="000A5F08" w:rsidRDefault="0015534C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I</w:t>
      </w:r>
      <w:r w:rsidR="000A5F08" w:rsidRPr="002C443D">
        <w:rPr>
          <w:rFonts w:eastAsia="Calibri"/>
          <w:b/>
          <w:szCs w:val="28"/>
        </w:rPr>
        <w:t>II КУРС</w:t>
      </w:r>
      <w:r w:rsidR="000A5F08">
        <w:rPr>
          <w:rFonts w:eastAsia="Calibri"/>
          <w:b/>
          <w:szCs w:val="28"/>
        </w:rPr>
        <w:t xml:space="preserve">, </w:t>
      </w:r>
      <w:r w:rsidR="000A5F08" w:rsidRPr="002C443D">
        <w:rPr>
          <w:rFonts w:eastAsia="Calibri"/>
          <w:b/>
          <w:szCs w:val="28"/>
        </w:rPr>
        <w:t>V</w:t>
      </w:r>
      <w:r w:rsidRPr="002C443D">
        <w:rPr>
          <w:rFonts w:eastAsia="Calibri"/>
          <w:b/>
          <w:szCs w:val="28"/>
        </w:rPr>
        <w:t>I</w:t>
      </w:r>
      <w:r w:rsidR="000A5F08" w:rsidRPr="002C443D">
        <w:rPr>
          <w:rFonts w:eastAsia="Calibri"/>
          <w:b/>
          <w:szCs w:val="28"/>
        </w:rPr>
        <w:t xml:space="preserve"> СЕМЕСТР </w:t>
      </w:r>
    </w:p>
    <w:p w:rsidR="000A5F08" w:rsidRPr="002C443D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</w:t>
      </w:r>
      <w:r w:rsidR="00FA30EC">
        <w:rPr>
          <w:b/>
          <w:szCs w:val="28"/>
        </w:rPr>
        <w:t>2</w:t>
      </w:r>
      <w:r w:rsidR="00FA5F13">
        <w:rPr>
          <w:b/>
          <w:szCs w:val="28"/>
        </w:rPr>
        <w:t>4</w:t>
      </w:r>
      <w:r w:rsidR="00FA30EC">
        <w:rPr>
          <w:b/>
          <w:szCs w:val="28"/>
        </w:rPr>
        <w:t xml:space="preserve"> </w:t>
      </w:r>
      <w:r w:rsidRPr="002C443D">
        <w:rPr>
          <w:b/>
          <w:szCs w:val="28"/>
        </w:rPr>
        <w:t>-</w:t>
      </w:r>
      <w:r w:rsidR="00FA30EC">
        <w:rPr>
          <w:b/>
          <w:szCs w:val="28"/>
        </w:rPr>
        <w:t xml:space="preserve"> </w:t>
      </w:r>
      <w:r w:rsidRPr="002C443D">
        <w:rPr>
          <w:b/>
          <w:szCs w:val="28"/>
        </w:rPr>
        <w:t>20</w:t>
      </w:r>
      <w:r w:rsidR="00E67B33">
        <w:rPr>
          <w:b/>
          <w:szCs w:val="28"/>
        </w:rPr>
        <w:t>2</w:t>
      </w:r>
      <w:r w:rsidR="00FA5F13">
        <w:rPr>
          <w:b/>
          <w:szCs w:val="28"/>
        </w:rPr>
        <w:t>5</w:t>
      </w:r>
      <w:r w:rsidRPr="002C443D">
        <w:rPr>
          <w:b/>
          <w:szCs w:val="28"/>
        </w:rPr>
        <w:t xml:space="preserve"> УЧЕБНЫЙ ГОД</w:t>
      </w: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rPr>
          <w:szCs w:val="28"/>
        </w:rPr>
      </w:pP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Рассмотрено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на заседании ЦК №1 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клинических </w:t>
      </w:r>
      <w:r w:rsidR="00775896">
        <w:rPr>
          <w:rFonts w:eastAsia="Calibri"/>
          <w:szCs w:val="28"/>
        </w:rPr>
        <w:t>предметов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протокол № ___</w:t>
      </w:r>
      <w:r w:rsidR="00A86475">
        <w:rPr>
          <w:rFonts w:eastAsia="Calibri"/>
          <w:szCs w:val="28"/>
        </w:rPr>
        <w:t xml:space="preserve"> от ___</w:t>
      </w:r>
      <w:r>
        <w:rPr>
          <w:rFonts w:eastAsia="Calibri"/>
          <w:szCs w:val="28"/>
        </w:rPr>
        <w:t>_____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Председатель ЦК № 1 </w:t>
      </w:r>
    </w:p>
    <w:p w:rsidR="000A5F08" w:rsidRDefault="000A5F08" w:rsidP="000A5F08">
      <w:pPr>
        <w:ind w:left="5387"/>
        <w:rPr>
          <w:rFonts w:eastAsia="Calibri"/>
          <w:szCs w:val="28"/>
        </w:rPr>
      </w:pPr>
      <w:r>
        <w:rPr>
          <w:rFonts w:eastAsia="Calibri"/>
          <w:szCs w:val="28"/>
        </w:rPr>
        <w:t>_____________</w:t>
      </w:r>
      <w:r w:rsidRPr="008C676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А.В. Асанова</w:t>
      </w:r>
      <w:r w:rsidRPr="008C676B">
        <w:rPr>
          <w:rFonts w:eastAsia="Calibri"/>
          <w:szCs w:val="28"/>
        </w:rPr>
        <w:t xml:space="preserve"> </w:t>
      </w:r>
    </w:p>
    <w:p w:rsidR="00AF4DFD" w:rsidRDefault="00B45336" w:rsidP="00B45336">
      <w:pPr>
        <w:tabs>
          <w:tab w:val="left" w:pos="8115"/>
        </w:tabs>
      </w:pPr>
      <w:r>
        <w:tab/>
      </w:r>
    </w:p>
    <w:p w:rsidR="00AF4DFD" w:rsidRDefault="00AF4DFD" w:rsidP="00AF4DFD">
      <w:pPr>
        <w:jc w:val="center"/>
      </w:pPr>
    </w:p>
    <w:p w:rsidR="00CA30CF" w:rsidRPr="002C443D" w:rsidRDefault="00CA30CF" w:rsidP="00CA30CF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lastRenderedPageBreak/>
        <w:t xml:space="preserve">Экзаменационные материалы </w:t>
      </w:r>
    </w:p>
    <w:p w:rsidR="00CA30CF" w:rsidRPr="002C443D" w:rsidRDefault="00ED099B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по учебному </w:t>
      </w:r>
      <w:r w:rsidR="00775896">
        <w:rPr>
          <w:rFonts w:eastAsia="Calibri"/>
          <w:b/>
          <w:szCs w:val="28"/>
        </w:rPr>
        <w:t>предмету</w:t>
      </w:r>
      <w:r w:rsidR="00CA30CF" w:rsidRPr="002C443D">
        <w:rPr>
          <w:rFonts w:eastAsia="Calibri"/>
          <w:b/>
          <w:szCs w:val="28"/>
        </w:rPr>
        <w:t xml:space="preserve"> «</w:t>
      </w:r>
      <w:r w:rsidR="00CA30CF">
        <w:rPr>
          <w:rFonts w:eastAsia="Calibri"/>
          <w:b/>
          <w:szCs w:val="28"/>
        </w:rPr>
        <w:t>Терапия</w:t>
      </w:r>
      <w:r w:rsidR="00CA30CF" w:rsidRPr="002C443D">
        <w:rPr>
          <w:rFonts w:eastAsia="Calibri"/>
          <w:b/>
          <w:szCs w:val="28"/>
        </w:rPr>
        <w:t>»</w:t>
      </w:r>
    </w:p>
    <w:p w:rsidR="00CA30CF" w:rsidRDefault="00CA30CF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</w:t>
      </w:r>
      <w:r w:rsidRPr="002C443D">
        <w:rPr>
          <w:rFonts w:eastAsia="Calibri"/>
          <w:b/>
          <w:szCs w:val="28"/>
        </w:rPr>
        <w:t>пециальност</w:t>
      </w:r>
      <w:r>
        <w:rPr>
          <w:rFonts w:eastAsia="Calibri"/>
          <w:b/>
          <w:szCs w:val="28"/>
        </w:rPr>
        <w:t>ь</w:t>
      </w:r>
      <w:r w:rsidR="00FA5F13">
        <w:rPr>
          <w:rFonts w:eastAsia="Calibri"/>
          <w:b/>
          <w:szCs w:val="28"/>
          <w:lang w:val="be-BY"/>
        </w:rPr>
        <w:t xml:space="preserve"> </w:t>
      </w:r>
      <w:r w:rsidRPr="002C443D">
        <w:rPr>
          <w:rFonts w:eastAsia="Calibri"/>
          <w:b/>
          <w:szCs w:val="28"/>
        </w:rPr>
        <w:t xml:space="preserve"> </w:t>
      </w:r>
      <w:r w:rsidR="00FA5F13" w:rsidRPr="00FA5F13">
        <w:rPr>
          <w:rFonts w:eastAsia="Calibri"/>
          <w:b/>
          <w:szCs w:val="28"/>
        </w:rPr>
        <w:t xml:space="preserve">5-04-0911-03 </w:t>
      </w:r>
      <w:r w:rsidRPr="002C443D">
        <w:rPr>
          <w:rFonts w:eastAsia="Calibri"/>
          <w:b/>
          <w:szCs w:val="28"/>
        </w:rPr>
        <w:t>«</w:t>
      </w:r>
      <w:r>
        <w:rPr>
          <w:rFonts w:eastAsia="Calibri"/>
          <w:b/>
          <w:szCs w:val="28"/>
        </w:rPr>
        <w:t>Л</w:t>
      </w:r>
      <w:r w:rsidRPr="002C443D">
        <w:rPr>
          <w:rFonts w:eastAsia="Calibri"/>
          <w:b/>
          <w:szCs w:val="28"/>
        </w:rPr>
        <w:t>ечебное дело»,</w:t>
      </w:r>
    </w:p>
    <w:p w:rsidR="00CA30CF" w:rsidRDefault="0015534C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en-US"/>
        </w:rPr>
        <w:t>I</w:t>
      </w:r>
      <w:r w:rsidR="00CA30CF">
        <w:rPr>
          <w:rFonts w:eastAsia="Calibri"/>
          <w:b/>
          <w:szCs w:val="28"/>
          <w:lang w:val="en-US"/>
        </w:rPr>
        <w:t>II</w:t>
      </w:r>
      <w:r w:rsidR="00CA30CF" w:rsidRPr="002C443D">
        <w:rPr>
          <w:rFonts w:eastAsia="Calibri"/>
          <w:b/>
          <w:szCs w:val="28"/>
        </w:rPr>
        <w:t xml:space="preserve"> курс</w:t>
      </w:r>
      <w:r w:rsidR="00CA30CF">
        <w:rPr>
          <w:rFonts w:eastAsia="Calibri"/>
          <w:b/>
          <w:szCs w:val="28"/>
        </w:rPr>
        <w:t xml:space="preserve">, </w:t>
      </w:r>
      <w:r w:rsidR="00CA30CF" w:rsidRPr="002C443D">
        <w:rPr>
          <w:rFonts w:eastAsia="Calibri"/>
          <w:b/>
          <w:szCs w:val="28"/>
        </w:rPr>
        <w:t>V</w:t>
      </w:r>
      <w:r>
        <w:rPr>
          <w:rFonts w:eastAsia="Calibri"/>
          <w:b/>
          <w:szCs w:val="28"/>
          <w:lang w:val="en-US"/>
        </w:rPr>
        <w:t>I</w:t>
      </w:r>
      <w:r w:rsidR="00CA30CF" w:rsidRPr="002C443D">
        <w:rPr>
          <w:rFonts w:eastAsia="Calibri"/>
          <w:b/>
          <w:szCs w:val="28"/>
        </w:rPr>
        <w:t xml:space="preserve"> семестр </w:t>
      </w:r>
    </w:p>
    <w:p w:rsidR="00CA30CF" w:rsidRPr="002C443D" w:rsidRDefault="00CA30CF" w:rsidP="00CA30CF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</w:t>
      </w:r>
      <w:r w:rsidR="00413749">
        <w:rPr>
          <w:b/>
          <w:szCs w:val="28"/>
        </w:rPr>
        <w:t>2</w:t>
      </w:r>
      <w:r w:rsidR="00ED099B">
        <w:rPr>
          <w:b/>
          <w:szCs w:val="28"/>
        </w:rPr>
        <w:t>4</w:t>
      </w:r>
      <w:r w:rsidRPr="002C443D">
        <w:rPr>
          <w:b/>
          <w:szCs w:val="28"/>
        </w:rPr>
        <w:t>-20</w:t>
      </w:r>
      <w:r w:rsidR="002F42C2">
        <w:rPr>
          <w:b/>
          <w:szCs w:val="28"/>
        </w:rPr>
        <w:t>2</w:t>
      </w:r>
      <w:r w:rsidR="00ED099B">
        <w:rPr>
          <w:b/>
          <w:szCs w:val="28"/>
        </w:rPr>
        <w:t xml:space="preserve">5 </w:t>
      </w:r>
      <w:r w:rsidRPr="002C443D">
        <w:rPr>
          <w:b/>
          <w:szCs w:val="28"/>
        </w:rPr>
        <w:t>учебный год</w:t>
      </w:r>
    </w:p>
    <w:p w:rsidR="00CA30CF" w:rsidRPr="008C676B" w:rsidRDefault="00CA30CF" w:rsidP="00CA30CF">
      <w:pPr>
        <w:rPr>
          <w:szCs w:val="28"/>
        </w:rPr>
      </w:pPr>
    </w:p>
    <w:p w:rsidR="001C10C9" w:rsidRPr="006D6DD1" w:rsidRDefault="001C10C9" w:rsidP="00CA30CF">
      <w:pPr>
        <w:pStyle w:val="a3"/>
        <w:numPr>
          <w:ilvl w:val="0"/>
          <w:numId w:val="5"/>
        </w:numPr>
        <w:ind w:left="142" w:hanging="568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Опрос больного: правила и методика проведения, значение опроса для постановки диагноза.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Осмотр пациента: правила, последовательность, диагностическое значение общего и местного осмотров.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Пальпация: правила, виды, диагностическое значение данных, полученных при пальпации.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Перкуссия: физическое обоснование метода, виды и правила перкуссии. Виды перкуторных звуков в  норме.   Диагностическое значение данных, полученных при перкуссии легких, сердца, печени.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Состав и функции крови.  Содержание общего клинического анализа крови в норме.  Диагностическое значение изменений общего анализа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Содержание биохимического анализа крови в норме.  Диагностическое значение определения белка, мочевины, креатинина, холестерина, триглицеридов, ферментов в сыворотке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Содержание и диагностическое значение общего анализа мочи.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Содержание и диагностическое значение исследований мочи по Зимницкому  и  Нечипоренко.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Происхождение, состав, свойства мокроты. Содержание и диагностическое значение анализов мокроты.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Рентгенологические методы исследования: сущность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Эндоскопические методы исследования: сущность методов, показания, противопоказания,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УЗИ: области применения, сущность метода,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Электрокардиография: сущность метода, отведения ЭКГ, основные элементы ЭКГ.  Диагностическое значение  ЭКГ.</w:t>
      </w:r>
      <w:r w:rsidRPr="006D6DD1">
        <w:rPr>
          <w:bCs/>
          <w:color w:val="000000" w:themeColor="text1"/>
          <w:szCs w:val="28"/>
          <w:lang w:val="be-BY"/>
        </w:rPr>
        <w:t>А</w:t>
      </w:r>
      <w:r w:rsidRPr="006D6DD1">
        <w:rPr>
          <w:bCs/>
          <w:color w:val="000000" w:themeColor="text1"/>
          <w:szCs w:val="28"/>
        </w:rPr>
        <w:t>нализ ЭКГ.</w:t>
      </w:r>
      <w:r w:rsidRPr="006D6DD1">
        <w:rPr>
          <w:bCs/>
          <w:color w:val="000000" w:themeColor="text1"/>
          <w:szCs w:val="28"/>
          <w:lang w:val="be-BY"/>
        </w:rPr>
        <w:t xml:space="preserve">  Понятие  об  ЭКГ  в  условиях  холтеровского  мониторирования.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Реоэнцефалография,  реография,  эхокардиография,  функциональные  нагрузочные  пробы: значение в диагностике сердечно-сосудистых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Спирография, пикфлоуметрия: суть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инфильтративного уплотнения легочной ткани: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бронхиальной обструкции: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воздушной полости в легком: примеры заболеваний,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Синдром скопления жидкости в плевральной полости: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Острый бронхит: определение, причины, клиника, течение, осложнения, диагностика, дифференциальная диагностика, лечение, профилактика. Особенности течения острого бронхита у беременных и лиц пожилого возраста. Понятие о бронхиолите.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Дыхательная недостаточность: определение, виды.  Острая дыхательная недостаточность: определение, причины, клиника, тактика фельдшера-акушера.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дыхательная недостаточность: причины, диагностические критерии, принципы лечения.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Хронический бронхит: определение, этиопатогенез, клиника, течение, диагностика, лечение, профилактика, диспансерное наблюдение.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Эмфизема, пневмосклероз: определение, этиология, клиника,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ХОБЛ: определение, факторы риска, клиника, диагностика, дифференциальная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Бронхиальная астма: определение, этиопатогенез, классификация, клинические проявления.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Неотложная помощь при приступе бронхиальной астмы. Причины, клиника астматического статуса,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Диагностика, дифференциальная диагностика, принципы лечения (базисная терапия, ступенчатый подход к лечению, образовательная программа пациента)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Профилактика бронхиальной астмы, диспансерное наблюдение за пациентами, особенности течения заболевания у лиц пожилого возраста. Бронхиальная астма и беременность.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Пневмонии: определение, этиология, предрасполагающие факторы, патогенез,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Клиника, диагностика, дифференциальная диагностика, принципы лечения пневмоний.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пневмоний. Неотложная помощь при коллапсе, инфекционно-токсическом шоке, легочном кровотечении.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Особенности течения пневмоний у лиц пожилого возраста, у беременных. Профилактика. Диспансерное наблюдение.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Плевриты: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Сухой плеврит: клиника, диагностика,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Экссудативный плеврит: клиника, диагностика, лечение.  Диагностические и лечебное значение плевральной пункции.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Рак легкого: определение, причины, предрасполагающие факторы, патогенез, классификация, клиника, диагностика, лечение.  Роль  фельдшера  ФАПа  в  ранней  диагностике  рака 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Бронхоэктатическая болезнь: определение, причины, классификация, клиника, диагностика, лечение, профилактика, наблюдение.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Дифференциальная диагностика бронхоэктатической болезни.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Абсцесс легкого: определение, причины, клиника, диагностика, лечение, осложнения, профилактика.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Дифференциальная диагностика абсцесса легкого. Понятие о гангрене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ревматическая лихорадка: определение, причины, предрасполагающие факторы, клинические проявления (большие и малые диагностические критерии).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диагностики, исходы острой ревматической лихорадки. Понятие о хронической ревматической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больных с острой ревматической лихорадкой. Профилактика заболевания,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Пороки сердца: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митрального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аортального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Понятие о компенсации и декомпенсации сердечной деятельности.  Лечение  пороков 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Атеросклероз: определение понятия, причины, факторы риска.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Патогенез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атеросклероза.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Клинические проявления заболевания в за</w:t>
      </w:r>
      <w:r w:rsidR="00FD5CC1" w:rsidRPr="006D6DD1">
        <w:rPr>
          <w:color w:val="000000" w:themeColor="text1"/>
          <w:szCs w:val="28"/>
        </w:rPr>
        <w:t>висимости от локализаци.</w:t>
      </w:r>
      <w:r w:rsidRPr="006D6DD1">
        <w:rPr>
          <w:color w:val="000000" w:themeColor="text1"/>
          <w:szCs w:val="28"/>
        </w:rPr>
        <w:tab/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 атеросклероза.Лечение атеросклероза. Характеристика лекарственных препаратов.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Роль фельдшера-акушера в профилактике атеросклероза. Образовательная программа пациента.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 (ИБС): определение понятия, причины, факторы риска, патогенез.Классификация ишемической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внезапная коронарная смерть. Определение, причины, клинические проявления,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сердца: стенокардия. Определение, причины, факторы риска. Классификация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Клиника приступа стенокардии. Неотложная помощь при приступе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Клинические формы стенокардии, их краткая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Характеристика стабильной стенокардии напряжения по функциональным классам.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Критерии нестабильной стенокардии. Понятие  об  остром  коронарном  синдроме (ОКС).  Алгоритм  оказания  неотложной  помощи  при  ОКС. 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 стенокардии.  Принципы лечения стенокардии в межприступный период.  Характеристика лекарственных препаратов. Роль фельдшера в профилактике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инфаркт миокарда. Определение, причины, патогенез.</w:t>
      </w:r>
      <w:r w:rsidR="00CF274B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Клиника  инфаркта миокарда.</w:t>
      </w:r>
      <w:r w:rsidR="0081703A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Атипичные формы начала инфаркта миокарда, их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Неотложная помощь при остром инфаркте миокарда. Тактика фельдшера-акушера при инфаркте миокарда на догоспитальном этапе.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Диагностика инфаркта миокарда (характеристика болевого синдрома; ЭКГ разных периодов инфаркта миокарда, топическая диагностика; значение лабораторных методов в диагностике инфаркта миокарда). Дифференциальная диагностика инфаркта миокарда.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инфаркта миокарда.  Кардиогенный шок: клинические формы, признаки,   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Артериальная гипертензия: определение, причины, предрасполагающие факторы. Диагностика  артериальной 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Классификация уровней  артериального давления.   Критерии стратификации и стратификация риска развития осложнений артериальной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артериальной гипертензии. Характеристика лекарственных препаратов. Роль фельдшера-акушера в профилактике артериальной гипертензии.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Гипертонический криз: определение понятия, причины.   Характеристика гипертонических   кризов. Неотложная помощь при гипертонических кризах.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Нейроциркуляторная астения: определение, причины, патогенез, диагностика, исходы,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левожелудочковая недостаточность: причины, патогенез, клинические проявления.Дифференциальная диагностика сердечной и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Алгоритм  оказания  неотложной помощи при отеке легких.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сердечная недостаточность (ХСН): причины, классификация, клиника в зависимости от стадии.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хронической сердечной недостаточности. Характеристика лекарственных препаратов. Роль фельдшера-акушера в профилактике ХСН.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Обморок: определение понятия, причины, виды обмороков,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Коллапс: определение понятия, причины,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Шок: причины, патогенез, клиническая картина, принципы оказания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Нарушение сердечного ритма: определение, этиология, классификация. Проводящая система сердца. Механизм возникновения аритмий.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Аритмии вследствие нарушения автоматизма синусового узла: синусовая тахикардия, синусовая брадикардия. Причины,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Экстрасистолия: определение понятия, причины, классификация,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Пароксизмальная тахикардия: определение, причины, классификация, клинические проявления, изменения на ЭКГ, неотложная помощь,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Мерцательная аритмия: определение, причины, классификация, клинические проявления, изменения на ЭКГ. Неотложная помощь при пароксизме мерцательной аритмии. Принципы лечения мерцательной аритмии.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Антиаритмические препараты: классификация, характеристика.</w:t>
      </w:r>
    </w:p>
    <w:p w:rsidR="00AF4DFD" w:rsidRPr="006D6DD1" w:rsidRDefault="00AF4DFD" w:rsidP="001C10C9">
      <w:pPr>
        <w:pStyle w:val="1"/>
        <w:jc w:val="left"/>
        <w:rPr>
          <w:b/>
        </w:rPr>
        <w:sectPr w:rsidR="00AF4DFD" w:rsidRPr="006D6DD1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0A5F08" w:rsidRPr="009C147E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9C147E">
        <w:rPr>
          <w:b/>
          <w:bCs/>
          <w:sz w:val="28"/>
          <w:szCs w:val="28"/>
        </w:rPr>
        <w:lastRenderedPageBreak/>
        <w:t>Перечень манипуляций</w:t>
      </w:r>
    </w:p>
    <w:p w:rsidR="000A5F08" w:rsidRPr="009C147E" w:rsidRDefault="006F20AE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 учебному предмету</w:t>
      </w:r>
      <w:r w:rsidR="000A5F08" w:rsidRPr="009C147E">
        <w:rPr>
          <w:rStyle w:val="FontStyle11"/>
          <w:b/>
          <w:sz w:val="28"/>
          <w:szCs w:val="28"/>
        </w:rPr>
        <w:t xml:space="preserve"> «Терапия»,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специальност</w:t>
      </w:r>
      <w:r w:rsidR="00CA30CF">
        <w:rPr>
          <w:rStyle w:val="FontStyle11"/>
          <w:b/>
          <w:sz w:val="28"/>
          <w:szCs w:val="28"/>
        </w:rPr>
        <w:t>ь</w:t>
      </w:r>
      <w:r w:rsidR="00FA5F13">
        <w:rPr>
          <w:rStyle w:val="FontStyle11"/>
          <w:b/>
          <w:sz w:val="28"/>
          <w:szCs w:val="28"/>
        </w:rPr>
        <w:t xml:space="preserve"> 5-04-0911-03 </w:t>
      </w:r>
      <w:r w:rsidRPr="002C443D">
        <w:rPr>
          <w:rStyle w:val="FontStyle11"/>
          <w:b/>
          <w:sz w:val="28"/>
          <w:szCs w:val="28"/>
        </w:rPr>
        <w:t>«Лечебное дело»</w:t>
      </w:r>
      <w:r>
        <w:rPr>
          <w:rStyle w:val="FontStyle11"/>
          <w:b/>
          <w:sz w:val="28"/>
          <w:szCs w:val="28"/>
        </w:rPr>
        <w:t xml:space="preserve"> </w:t>
      </w:r>
    </w:p>
    <w:p w:rsidR="000A5F08" w:rsidRDefault="0015534C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</w:t>
      </w:r>
      <w:r w:rsidR="000A5F08">
        <w:rPr>
          <w:rStyle w:val="FontStyle11"/>
          <w:b/>
          <w:sz w:val="28"/>
          <w:szCs w:val="28"/>
          <w:lang w:val="en-US"/>
        </w:rPr>
        <w:t>II</w:t>
      </w:r>
      <w:r w:rsidR="000A5F08">
        <w:rPr>
          <w:rStyle w:val="FontStyle11"/>
          <w:b/>
          <w:sz w:val="28"/>
          <w:szCs w:val="28"/>
        </w:rPr>
        <w:t xml:space="preserve"> курс</w:t>
      </w:r>
      <w:r w:rsidR="000A5F08" w:rsidRPr="002C443D">
        <w:rPr>
          <w:rStyle w:val="FontStyle11"/>
          <w:b/>
          <w:sz w:val="28"/>
          <w:szCs w:val="28"/>
        </w:rPr>
        <w:t>,</w:t>
      </w:r>
      <w:r w:rsidR="000A5F08">
        <w:rPr>
          <w:rStyle w:val="FontStyle11"/>
          <w:b/>
          <w:sz w:val="28"/>
          <w:szCs w:val="28"/>
        </w:rPr>
        <w:t xml:space="preserve"> </w:t>
      </w:r>
      <w:r w:rsidR="000A5F08">
        <w:rPr>
          <w:rStyle w:val="FontStyle11"/>
          <w:b/>
          <w:sz w:val="28"/>
          <w:szCs w:val="28"/>
          <w:lang w:val="en-US"/>
        </w:rPr>
        <w:t>V</w:t>
      </w:r>
      <w:r>
        <w:rPr>
          <w:rStyle w:val="FontStyle11"/>
          <w:b/>
          <w:sz w:val="28"/>
          <w:szCs w:val="28"/>
          <w:lang w:val="en-US"/>
        </w:rPr>
        <w:t>I</w:t>
      </w:r>
      <w:r w:rsidR="000A5F08" w:rsidRPr="005F14D3">
        <w:rPr>
          <w:rStyle w:val="FontStyle11"/>
          <w:b/>
          <w:sz w:val="28"/>
          <w:szCs w:val="28"/>
        </w:rPr>
        <w:t xml:space="preserve"> </w:t>
      </w:r>
      <w:r w:rsidR="000A5F08">
        <w:rPr>
          <w:rStyle w:val="FontStyle11"/>
          <w:b/>
          <w:sz w:val="28"/>
          <w:szCs w:val="28"/>
        </w:rPr>
        <w:t xml:space="preserve">семестр 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20</w:t>
      </w:r>
      <w:r w:rsidR="00FA3F63">
        <w:rPr>
          <w:rStyle w:val="FontStyle11"/>
          <w:b/>
          <w:sz w:val="28"/>
          <w:szCs w:val="28"/>
        </w:rPr>
        <w:t>2</w:t>
      </w:r>
      <w:r w:rsidR="00ED099B">
        <w:rPr>
          <w:rStyle w:val="FontStyle11"/>
          <w:b/>
          <w:sz w:val="28"/>
          <w:szCs w:val="28"/>
        </w:rPr>
        <w:t>4</w:t>
      </w:r>
      <w:r w:rsidRPr="002C443D">
        <w:rPr>
          <w:rStyle w:val="FontStyle11"/>
          <w:b/>
          <w:sz w:val="28"/>
          <w:szCs w:val="28"/>
        </w:rPr>
        <w:t>/20</w:t>
      </w:r>
      <w:r w:rsidR="0019205F">
        <w:rPr>
          <w:rStyle w:val="FontStyle11"/>
          <w:b/>
          <w:sz w:val="28"/>
          <w:szCs w:val="28"/>
        </w:rPr>
        <w:t>2</w:t>
      </w:r>
      <w:r w:rsidR="00ED099B">
        <w:rPr>
          <w:rStyle w:val="FontStyle11"/>
          <w:b/>
          <w:sz w:val="28"/>
          <w:szCs w:val="28"/>
        </w:rPr>
        <w:t>5</w:t>
      </w:r>
      <w:r w:rsidRPr="002C443D">
        <w:rPr>
          <w:rStyle w:val="FontStyle11"/>
          <w:b/>
          <w:sz w:val="28"/>
          <w:szCs w:val="28"/>
        </w:rPr>
        <w:t xml:space="preserve"> учебный год</w:t>
      </w:r>
    </w:p>
    <w:p w:rsidR="00845749" w:rsidRDefault="00845749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</w:p>
    <w:p w:rsidR="00017D7E" w:rsidRDefault="00017D7E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 xml:space="preserve">Оксигенотерапия. </w:t>
      </w:r>
      <w:r w:rsidR="001F42CD" w:rsidRPr="007C1976">
        <w:rPr>
          <w:szCs w:val="28"/>
        </w:rPr>
        <w:t>Выполнить п</w:t>
      </w:r>
      <w:r w:rsidRPr="007C1976">
        <w:rPr>
          <w:szCs w:val="28"/>
        </w:rPr>
        <w:t>одач</w:t>
      </w:r>
      <w:r w:rsidR="001F42CD" w:rsidRPr="007C1976">
        <w:rPr>
          <w:szCs w:val="28"/>
        </w:rPr>
        <w:t>у</w:t>
      </w:r>
      <w:r w:rsidRPr="007C1976">
        <w:rPr>
          <w:szCs w:val="28"/>
        </w:rPr>
        <w:t xml:space="preserve"> кислорода через </w:t>
      </w:r>
      <w:r w:rsidR="003274CA">
        <w:rPr>
          <w:szCs w:val="28"/>
        </w:rPr>
        <w:t>носовые канюли</w:t>
      </w:r>
      <w:r w:rsidRPr="007C1976">
        <w:rPr>
          <w:szCs w:val="28"/>
        </w:rPr>
        <w:t>.  Пеногасители, обработка использованн</w:t>
      </w:r>
      <w:r w:rsidR="001F42CD" w:rsidRPr="007C1976">
        <w:rPr>
          <w:szCs w:val="28"/>
        </w:rPr>
        <w:t>ых изделий медицинского назначения</w:t>
      </w:r>
      <w:r w:rsidRPr="007C1976">
        <w:rPr>
          <w:szCs w:val="28"/>
        </w:rPr>
        <w:t xml:space="preserve">. </w:t>
      </w:r>
      <w:r w:rsidR="001F42CD" w:rsidRPr="007C1976">
        <w:rPr>
          <w:szCs w:val="28"/>
        </w:rPr>
        <w:t>Правила подачи кислорода, техники безопасности</w:t>
      </w:r>
      <w:r w:rsidRPr="007C1976">
        <w:rPr>
          <w:szCs w:val="28"/>
        </w:rPr>
        <w:t xml:space="preserve">. </w:t>
      </w:r>
    </w:p>
    <w:p w:rsidR="00AB7159" w:rsidRPr="007C1976" w:rsidRDefault="003E254A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>
        <w:rPr>
          <w:szCs w:val="28"/>
        </w:rPr>
        <w:t xml:space="preserve">Пульсоксиметрия, принцип работы. </w:t>
      </w:r>
      <w:r w:rsidR="00AB7159">
        <w:rPr>
          <w:szCs w:val="28"/>
        </w:rPr>
        <w:t>Измерение концентрации кислорода в крови пульсоксиметром. Нормальные показатели</w:t>
      </w:r>
      <w:r>
        <w:rPr>
          <w:szCs w:val="28"/>
        </w:rPr>
        <w:t>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tabs>
          <w:tab w:val="left" w:pos="10466"/>
        </w:tabs>
        <w:ind w:hanging="513"/>
        <w:jc w:val="both"/>
        <w:rPr>
          <w:szCs w:val="28"/>
        </w:rPr>
      </w:pPr>
      <w:r w:rsidRPr="007C1976">
        <w:rPr>
          <w:szCs w:val="28"/>
        </w:rPr>
        <w:t>Выполнить постановку согревающего компресса</w:t>
      </w:r>
      <w:r w:rsidR="00681609">
        <w:rPr>
          <w:szCs w:val="28"/>
        </w:rPr>
        <w:t xml:space="preserve"> на ухо</w:t>
      </w:r>
      <w:r w:rsidRPr="007C1976">
        <w:rPr>
          <w:szCs w:val="28"/>
        </w:rPr>
        <w:t>. Показания, противопоказания, механизм действия, возможные осложнения.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Измерить артериальное давление, графическая регистрация данных в температурном листе. Нормальные показатели артериального давления.</w:t>
      </w:r>
    </w:p>
    <w:p w:rsidR="00017D7E" w:rsidRPr="007C1976" w:rsidRDefault="00017D7E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 xml:space="preserve">Снятие ЭКГ. Стандартные и грудные отведения. Техника безопасности при работе с  электрокардиографом. </w:t>
      </w:r>
    </w:p>
    <w:p w:rsidR="00B10A7C" w:rsidRDefault="00B10A7C" w:rsidP="00413749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ind w:right="48" w:hanging="513"/>
        <w:jc w:val="both"/>
        <w:rPr>
          <w:szCs w:val="28"/>
        </w:rPr>
      </w:pPr>
      <w:r w:rsidRPr="007C1976">
        <w:rPr>
          <w:szCs w:val="28"/>
        </w:rPr>
        <w:t xml:space="preserve">Ввести подкожного 2% раствор </w:t>
      </w:r>
      <w:r w:rsidR="00A93C06">
        <w:rPr>
          <w:szCs w:val="28"/>
        </w:rPr>
        <w:t>тримеперидин</w:t>
      </w:r>
      <w:r w:rsidR="00827DAC">
        <w:rPr>
          <w:szCs w:val="28"/>
        </w:rPr>
        <w:t>а</w:t>
      </w:r>
      <w:r w:rsidRPr="007C1976">
        <w:rPr>
          <w:szCs w:val="28"/>
        </w:rPr>
        <w:t xml:space="preserve"> – 1 мл. Постинъекционные осложнения, их профилактика. </w:t>
      </w:r>
      <w:r w:rsidR="00827DAC">
        <w:rPr>
          <w:szCs w:val="28"/>
        </w:rPr>
        <w:t xml:space="preserve">Регистрация выполненной инъекции.  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ind w:right="48" w:hanging="513"/>
        <w:jc w:val="both"/>
        <w:rPr>
          <w:szCs w:val="28"/>
        </w:rPr>
      </w:pPr>
      <w:r w:rsidRPr="007C1976">
        <w:rPr>
          <w:szCs w:val="28"/>
        </w:rPr>
        <w:t>Выписка, хранение и применение наркотических анальгетиков</w:t>
      </w:r>
      <w:r w:rsidR="008D32BF">
        <w:rPr>
          <w:szCs w:val="28"/>
        </w:rPr>
        <w:t xml:space="preserve"> (Постановление министерства здравоохранения Республики Беларусь № 51)</w:t>
      </w:r>
      <w:r w:rsidRPr="007C1976">
        <w:rPr>
          <w:szCs w:val="28"/>
        </w:rPr>
        <w:t>.</w:t>
      </w:r>
    </w:p>
    <w:p w:rsidR="004E4E4F" w:rsidRPr="003D0B3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3D0B3F">
        <w:rPr>
          <w:szCs w:val="28"/>
        </w:rPr>
        <w:t xml:space="preserve">Ввести внутримышечно 0,5г. цефазолина. </w:t>
      </w:r>
      <w:r w:rsidR="004E4E4F" w:rsidRPr="003D0B3F">
        <w:rPr>
          <w:szCs w:val="28"/>
        </w:rPr>
        <w:t>Обработка использованных изделий медицинского назначения.</w:t>
      </w:r>
    </w:p>
    <w:p w:rsidR="003D0B3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Методика разведения антибиотиков, постинъекционные осложнения, их профилактика. </w:t>
      </w:r>
    </w:p>
    <w:p w:rsidR="007C1976" w:rsidRP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>Ввести внутримышечно «литическую смесь». Состав, постинъекционные  осложнения, их профилактика. Обработка использованных изделий медицинского назначения.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bCs/>
          <w:szCs w:val="28"/>
        </w:rPr>
      </w:pPr>
      <w:r w:rsidRPr="007C1976">
        <w:rPr>
          <w:bCs/>
          <w:szCs w:val="28"/>
        </w:rPr>
        <w:t>Ввести внутривен</w:t>
      </w:r>
      <w:r w:rsidR="008D4C50">
        <w:rPr>
          <w:bCs/>
          <w:szCs w:val="28"/>
        </w:rPr>
        <w:t>но раствор кальция хлорида (10%</w:t>
      </w:r>
      <w:r w:rsidRPr="007C1976">
        <w:rPr>
          <w:bCs/>
          <w:szCs w:val="28"/>
        </w:rPr>
        <w:t>-10,0). Постинъекционные осложнения, их профилактика. Обработка использованных шприцев.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shd w:val="clear" w:color="auto" w:fill="FFFFFF"/>
        <w:ind w:right="53" w:hanging="513"/>
        <w:jc w:val="both"/>
        <w:rPr>
          <w:szCs w:val="28"/>
        </w:rPr>
      </w:pPr>
      <w:r w:rsidRPr="007C1976">
        <w:rPr>
          <w:szCs w:val="28"/>
        </w:rPr>
        <w:t>Выполнить подкожное введение</w:t>
      </w:r>
      <w:r w:rsidR="00DA5385">
        <w:rPr>
          <w:szCs w:val="28"/>
        </w:rPr>
        <w:t xml:space="preserve"> 16 ЕД препарата инсулина «Актрапид»</w:t>
      </w:r>
      <w:r w:rsidRPr="007C1976">
        <w:rPr>
          <w:szCs w:val="28"/>
        </w:rPr>
        <w:t>. Постинъекционные осложнения, их профилактика. Правила хранения и введения инсулина, расчет дозы инсулина.</w:t>
      </w:r>
    </w:p>
    <w:p w:rsidR="00413749" w:rsidRDefault="007C1976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7C1976">
        <w:rPr>
          <w:szCs w:val="28"/>
        </w:rPr>
        <w:t>Выполнить  забор крови шприцем из вены для биохимического исследования. Правила транспортировки  биологического материала. Мероприятия при авариях.</w:t>
      </w:r>
    </w:p>
    <w:p w:rsidR="00413749" w:rsidRDefault="00B10A7C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 xml:space="preserve">Выполнить  забор крови системой </w:t>
      </w:r>
      <w:r w:rsidRPr="00413749">
        <w:rPr>
          <w:szCs w:val="28"/>
          <w:lang w:val="en-US"/>
        </w:rPr>
        <w:t>Vacutainer</w:t>
      </w:r>
      <w:r w:rsidRPr="00413749">
        <w:rPr>
          <w:szCs w:val="28"/>
        </w:rPr>
        <w:t xml:space="preserve"> из вены для биохимического исследования, коагулограмму. Правила транспортировки  биологического материала. Мероприятия при авариях.</w:t>
      </w:r>
    </w:p>
    <w:p w:rsidR="00413749" w:rsidRDefault="00414815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 xml:space="preserve">Выполнить </w:t>
      </w:r>
      <w:r w:rsidR="00017D7E" w:rsidRPr="00413749">
        <w:rPr>
          <w:szCs w:val="28"/>
        </w:rPr>
        <w:t>забор</w:t>
      </w:r>
      <w:r w:rsidRPr="00413749">
        <w:rPr>
          <w:szCs w:val="28"/>
        </w:rPr>
        <w:t xml:space="preserve"> крови на ВИЧ-</w:t>
      </w:r>
      <w:r w:rsidR="00017D7E" w:rsidRPr="00413749">
        <w:rPr>
          <w:szCs w:val="28"/>
        </w:rPr>
        <w:t xml:space="preserve">исследование. Правила транспортировки </w:t>
      </w:r>
      <w:r w:rsidRPr="00413749">
        <w:rPr>
          <w:szCs w:val="28"/>
        </w:rPr>
        <w:t>биоматериала. Обработка использованных изделий медицинского назначения</w:t>
      </w:r>
      <w:r w:rsidR="00017D7E" w:rsidRPr="00413749">
        <w:rPr>
          <w:szCs w:val="28"/>
        </w:rPr>
        <w:t>.</w:t>
      </w:r>
    </w:p>
    <w:p w:rsidR="00413749" w:rsidRDefault="00414815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>Выполнить постановку</w:t>
      </w:r>
      <w:r w:rsidR="00017D7E" w:rsidRPr="00413749">
        <w:rPr>
          <w:szCs w:val="28"/>
        </w:rPr>
        <w:t xml:space="preserve"> периферического венозного катетера (ПВК). Показания, противопоказани</w:t>
      </w:r>
      <w:r w:rsidR="003D0B3F" w:rsidRPr="00413749">
        <w:rPr>
          <w:szCs w:val="28"/>
        </w:rPr>
        <w:t>я при постановке периферического венозного катетера (ПВК)</w:t>
      </w:r>
      <w:r w:rsidR="00017D7E" w:rsidRPr="00413749">
        <w:rPr>
          <w:szCs w:val="28"/>
        </w:rPr>
        <w:t xml:space="preserve">. </w:t>
      </w:r>
    </w:p>
    <w:p w:rsidR="00203500" w:rsidRPr="00413749" w:rsidRDefault="00203500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>Внутривенное дробное введение растворов.</w:t>
      </w:r>
    </w:p>
    <w:p w:rsidR="00203500" w:rsidRDefault="00203500" w:rsidP="00413749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502"/>
        <w:jc w:val="both"/>
        <w:rPr>
          <w:szCs w:val="28"/>
        </w:rPr>
      </w:pPr>
      <w:r>
        <w:rPr>
          <w:szCs w:val="28"/>
        </w:rPr>
        <w:t xml:space="preserve">Болюсное введение раствора гепарина. </w:t>
      </w:r>
    </w:p>
    <w:p w:rsidR="00203500" w:rsidRPr="00203500" w:rsidRDefault="00203500" w:rsidP="00413749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502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462E1D">
        <w:rPr>
          <w:szCs w:val="28"/>
        </w:rPr>
        <w:t>вести под кожу живота 0,3 мл (2850 МЕ) раствора фраксипа</w:t>
      </w:r>
      <w:r>
        <w:rPr>
          <w:szCs w:val="28"/>
        </w:rPr>
        <w:t>рина</w:t>
      </w:r>
      <w:r w:rsidR="00462E1D">
        <w:rPr>
          <w:szCs w:val="28"/>
        </w:rPr>
        <w:t xml:space="preserve">. </w:t>
      </w:r>
    </w:p>
    <w:p w:rsidR="00414815" w:rsidRPr="007C1976" w:rsidRDefault="003D0B3F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>
        <w:rPr>
          <w:szCs w:val="28"/>
        </w:rPr>
        <w:t xml:space="preserve">Правила выбора вены и </w:t>
      </w:r>
      <w:r w:rsidR="00017D7E" w:rsidRPr="007C1976">
        <w:rPr>
          <w:szCs w:val="28"/>
        </w:rPr>
        <w:t xml:space="preserve"> катетера</w:t>
      </w:r>
      <w:r>
        <w:rPr>
          <w:szCs w:val="28"/>
        </w:rPr>
        <w:t xml:space="preserve"> при постановке ПВК</w:t>
      </w:r>
      <w:r w:rsidR="00017D7E" w:rsidRPr="007C1976">
        <w:rPr>
          <w:szCs w:val="28"/>
        </w:rPr>
        <w:t>. Возможные осложнения, их профилактика.  Обработка использованн</w:t>
      </w:r>
      <w:r w:rsidR="00414815" w:rsidRPr="007C1976">
        <w:rPr>
          <w:szCs w:val="28"/>
        </w:rPr>
        <w:t>ых изделий медицинского назначения</w:t>
      </w:r>
      <w:r w:rsidR="00017D7E" w:rsidRPr="007C1976">
        <w:rPr>
          <w:szCs w:val="28"/>
        </w:rPr>
        <w:t>.</w:t>
      </w:r>
    </w:p>
    <w:p w:rsid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подключение инфузионной системы к периферическому венозному катетеру (ПВК). Возможные осложнения, их профилактика. Обработка использованных изделий медицинского назначения. </w:t>
      </w:r>
      <w:r w:rsidR="004E4E4F">
        <w:rPr>
          <w:szCs w:val="28"/>
        </w:rPr>
        <w:t>Профилактика ИСМП.</w:t>
      </w:r>
    </w:p>
    <w:p w:rsidR="007C1976" w:rsidRP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>Выполнить отключение инфузионной системы от периферического венозного катетера (ПВК).  Возможные осложнения, их профилактика. Обработка использованных изделий медицинского назначения. Профилактика профессионального заражения вирусным гепатитом (Постановление Министерства здравоохранения Республики Беларусь № 11).</w:t>
      </w:r>
    </w:p>
    <w:p w:rsidR="00017D7E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</w:t>
      </w:r>
      <w:r w:rsidR="00017D7E" w:rsidRPr="004E4E4F">
        <w:rPr>
          <w:szCs w:val="28"/>
        </w:rPr>
        <w:t>внутримышечно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введени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бициллина-5. Особенности введения, постинъекционные осложнения, их профилактика. Обработка </w:t>
      </w:r>
      <w:r w:rsidRPr="004E4E4F">
        <w:rPr>
          <w:szCs w:val="28"/>
        </w:rPr>
        <w:t xml:space="preserve">использованных </w:t>
      </w:r>
      <w:r w:rsidR="00017D7E" w:rsidRPr="004E4E4F">
        <w:rPr>
          <w:szCs w:val="28"/>
        </w:rPr>
        <w:t>шприцев.</w:t>
      </w:r>
    </w:p>
    <w:p w:rsidR="0081703A" w:rsidRDefault="0081703A" w:rsidP="0081703A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>Выполнить внутримышечное введение</w:t>
      </w:r>
      <w:r>
        <w:rPr>
          <w:szCs w:val="28"/>
        </w:rPr>
        <w:t xml:space="preserve"> бициллина-3</w:t>
      </w:r>
      <w:r w:rsidRPr="004E4E4F">
        <w:rPr>
          <w:szCs w:val="28"/>
        </w:rPr>
        <w:t>. Особенности введения, постинъекционные осложнения, их профилактика. Обработка использованных шприцев.</w:t>
      </w:r>
    </w:p>
    <w:p w:rsidR="00017D7E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Выполнить внутривенное капельное введение</w:t>
      </w:r>
      <w:r w:rsidR="00017D7E" w:rsidRPr="007C1976">
        <w:rPr>
          <w:szCs w:val="28"/>
        </w:rPr>
        <w:t xml:space="preserve"> </w:t>
      </w:r>
      <w:r w:rsidRPr="007C1976">
        <w:rPr>
          <w:szCs w:val="28"/>
        </w:rPr>
        <w:t>лекарственных средств</w:t>
      </w:r>
      <w:r w:rsidR="00017D7E" w:rsidRPr="007C1976">
        <w:rPr>
          <w:szCs w:val="28"/>
        </w:rPr>
        <w:t xml:space="preserve">.   </w:t>
      </w:r>
      <w:r w:rsidRPr="007C1976">
        <w:rPr>
          <w:szCs w:val="28"/>
        </w:rPr>
        <w:t xml:space="preserve">Постинъекционные осложнения, их профилактика. </w:t>
      </w:r>
      <w:r w:rsidR="00017D7E" w:rsidRPr="007C1976">
        <w:rPr>
          <w:szCs w:val="28"/>
        </w:rPr>
        <w:t>Обработка использованных изделий медицинского назначения. Профилактика профессионального</w:t>
      </w:r>
      <w:r w:rsidRPr="007C1976">
        <w:rPr>
          <w:szCs w:val="28"/>
        </w:rPr>
        <w:t xml:space="preserve"> заражения вирусным гепатитом (П</w:t>
      </w:r>
      <w:r w:rsidR="00017D7E" w:rsidRPr="007C1976">
        <w:rPr>
          <w:szCs w:val="28"/>
        </w:rPr>
        <w:t xml:space="preserve">остановление </w:t>
      </w:r>
      <w:r w:rsidRPr="007C1976">
        <w:rPr>
          <w:szCs w:val="28"/>
        </w:rPr>
        <w:t xml:space="preserve">Министерства здравоохранения Республики Беларусь </w:t>
      </w:r>
      <w:r w:rsidR="00017D7E" w:rsidRPr="007C1976">
        <w:rPr>
          <w:szCs w:val="28"/>
        </w:rPr>
        <w:t>№11).</w:t>
      </w:r>
    </w:p>
    <w:p w:rsidR="00017D7E" w:rsidRPr="0030687E" w:rsidRDefault="00017D7E" w:rsidP="0030687E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Уход за</w:t>
      </w:r>
      <w:r w:rsidR="003D0B3F">
        <w:rPr>
          <w:szCs w:val="28"/>
        </w:rPr>
        <w:t xml:space="preserve"> кожей и профилактика пролежней.</w:t>
      </w:r>
      <w:r w:rsidR="0030687E">
        <w:rPr>
          <w:szCs w:val="28"/>
        </w:rPr>
        <w:t xml:space="preserve"> </w:t>
      </w:r>
      <w:r w:rsidR="003D0B3F" w:rsidRPr="0030687E">
        <w:rPr>
          <w:szCs w:val="28"/>
        </w:rPr>
        <w:t>С</w:t>
      </w:r>
      <w:r w:rsidRPr="0030687E">
        <w:rPr>
          <w:szCs w:val="28"/>
        </w:rPr>
        <w:t>тадии пролежней и их лечение. Тактика фельдшера при появлении пролежней.</w:t>
      </w:r>
    </w:p>
    <w:p w:rsidR="00801E14" w:rsidRPr="00B10A7C" w:rsidRDefault="00801E14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rPr>
          <w:szCs w:val="28"/>
        </w:rPr>
        <w:t>Техника удаления ПВК. Осложнения после постановки ПВК и их профилактика.</w:t>
      </w:r>
    </w:p>
    <w:p w:rsidR="004E4E4F" w:rsidRDefault="004E4E4F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внутримышечное введение </w:t>
      </w:r>
      <w:r w:rsidR="00BA5038">
        <w:rPr>
          <w:szCs w:val="28"/>
        </w:rPr>
        <w:t>масляного раствора</w:t>
      </w:r>
      <w:r w:rsidRPr="004E4E4F">
        <w:rPr>
          <w:szCs w:val="28"/>
        </w:rPr>
        <w:t>. Особенности введения, постинъекционные осложнения, их профилактика. Обработка использованных шприцев.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rPr>
          <w:szCs w:val="28"/>
        </w:rPr>
        <w:t>Техника подкожного введения инсулина. Осложнения и профилактика. Обработка изделий медицинского назначения после использования.</w:t>
      </w:r>
    </w:p>
    <w:p w:rsidR="0030687E" w:rsidRPr="0030687E" w:rsidRDefault="00B10A7C" w:rsidP="0030687E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 xml:space="preserve">Ввести </w:t>
      </w:r>
      <w:r w:rsidR="00ED4122">
        <w:t>внутривенно струйно 2,4</w:t>
      </w:r>
      <w:r w:rsidRPr="00B10A7C">
        <w:t xml:space="preserve">% раствор </w:t>
      </w:r>
      <w:r w:rsidR="00ED4122">
        <w:t>эуфиллина – 1</w:t>
      </w:r>
      <w:r w:rsidRPr="00B10A7C">
        <w:t xml:space="preserve">0 мл. </w:t>
      </w:r>
      <w:r w:rsidR="00B5267D">
        <w:t>П</w:t>
      </w:r>
      <w:r w:rsidR="00B5267D" w:rsidRPr="004E4E4F">
        <w:rPr>
          <w:szCs w:val="28"/>
        </w:rPr>
        <w:t>остинъекционные осложнения, их профилактика.</w:t>
      </w:r>
      <w:r w:rsidRPr="00B10A7C">
        <w:t xml:space="preserve"> 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>Пульс. Исследование пульса на лучевой артерии. Характеристика пульса, графическая запись в температурном листе.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>Типы дыхания, подсчет числа дыхательных движений, оценка результата и регистрация в температурном листе. Нормальные показатели. Одышка, виды одышки.</w:t>
      </w:r>
    </w:p>
    <w:p w:rsidR="00B10A7C" w:rsidRPr="004E4E4F" w:rsidRDefault="00B10A7C" w:rsidP="00B10A7C">
      <w:pPr>
        <w:pStyle w:val="a7"/>
        <w:spacing w:line="276" w:lineRule="auto"/>
        <w:ind w:left="1080"/>
        <w:jc w:val="both"/>
        <w:rPr>
          <w:szCs w:val="28"/>
        </w:rPr>
      </w:pPr>
    </w:p>
    <w:p w:rsidR="004E4E4F" w:rsidRPr="007C1976" w:rsidRDefault="004E4E4F" w:rsidP="004E4E4F">
      <w:pPr>
        <w:pStyle w:val="a7"/>
        <w:spacing w:line="276" w:lineRule="auto"/>
        <w:ind w:left="1080"/>
        <w:jc w:val="both"/>
        <w:rPr>
          <w:szCs w:val="28"/>
        </w:rPr>
      </w:pPr>
    </w:p>
    <w:p w:rsidR="00203500" w:rsidRDefault="00203500" w:rsidP="00203500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E4941" w:rsidRPr="0081703A" w:rsidRDefault="000E4941" w:rsidP="0081703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  <w:bookmarkStart w:id="0" w:name="_GoBack"/>
      <w:bookmarkEnd w:id="0"/>
    </w:p>
    <w:sectPr w:rsidR="000F4741" w:rsidSect="00CA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1" w:rsidRDefault="00B11E71" w:rsidP="00413749">
      <w:r>
        <w:separator/>
      </w:r>
    </w:p>
  </w:endnote>
  <w:endnote w:type="continuationSeparator" w:id="0">
    <w:p w:rsidR="00B11E71" w:rsidRDefault="00B11E71" w:rsidP="004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1" w:rsidRDefault="00B11E71" w:rsidP="00413749">
      <w:r>
        <w:separator/>
      </w:r>
    </w:p>
  </w:footnote>
  <w:footnote w:type="continuationSeparator" w:id="0">
    <w:p w:rsidR="00B11E71" w:rsidRDefault="00B11E71" w:rsidP="0041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B50"/>
    <w:multiLevelType w:val="hybridMultilevel"/>
    <w:tmpl w:val="F93624B6"/>
    <w:lvl w:ilvl="0" w:tplc="67221A2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9BB"/>
    <w:multiLevelType w:val="hybridMultilevel"/>
    <w:tmpl w:val="BCE66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6064548A">
      <w:start w:val="1"/>
      <w:numFmt w:val="decimal"/>
      <w:lvlText w:val="%3"/>
      <w:lvlJc w:val="right"/>
      <w:pPr>
        <w:ind w:left="1455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352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9250D8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C10AC"/>
    <w:multiLevelType w:val="hybridMultilevel"/>
    <w:tmpl w:val="C7EE86B2"/>
    <w:lvl w:ilvl="0" w:tplc="CAAA6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3506"/>
    <w:multiLevelType w:val="hybridMultilevel"/>
    <w:tmpl w:val="B458114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D6C28"/>
    <w:multiLevelType w:val="hybridMultilevel"/>
    <w:tmpl w:val="923ECBFE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36B46"/>
    <w:multiLevelType w:val="hybridMultilevel"/>
    <w:tmpl w:val="7C3476E0"/>
    <w:lvl w:ilvl="0" w:tplc="303E1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2000BA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08A"/>
    <w:multiLevelType w:val="hybridMultilevel"/>
    <w:tmpl w:val="331C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10B9"/>
    <w:multiLevelType w:val="hybridMultilevel"/>
    <w:tmpl w:val="F516D8F2"/>
    <w:lvl w:ilvl="0" w:tplc="8AE2A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5801B0"/>
    <w:multiLevelType w:val="hybridMultilevel"/>
    <w:tmpl w:val="8CC4B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2F7D"/>
    <w:multiLevelType w:val="hybridMultilevel"/>
    <w:tmpl w:val="84D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974A1"/>
    <w:multiLevelType w:val="hybridMultilevel"/>
    <w:tmpl w:val="7608B17E"/>
    <w:lvl w:ilvl="0" w:tplc="BB6A5BF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48AB"/>
    <w:multiLevelType w:val="hybridMultilevel"/>
    <w:tmpl w:val="083400F8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B0BAC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51FEF"/>
    <w:multiLevelType w:val="hybridMultilevel"/>
    <w:tmpl w:val="2A9889DA"/>
    <w:lvl w:ilvl="0" w:tplc="F6A4BC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901D8"/>
    <w:multiLevelType w:val="hybridMultilevel"/>
    <w:tmpl w:val="DDEE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71F5"/>
    <w:multiLevelType w:val="hybridMultilevel"/>
    <w:tmpl w:val="8B2C9962"/>
    <w:lvl w:ilvl="0" w:tplc="DC9E530E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5F3E"/>
    <w:multiLevelType w:val="hybridMultilevel"/>
    <w:tmpl w:val="0402F97A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AA602D"/>
    <w:multiLevelType w:val="hybridMultilevel"/>
    <w:tmpl w:val="A61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CA236A2"/>
    <w:multiLevelType w:val="hybridMultilevel"/>
    <w:tmpl w:val="640A3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20"/>
  </w:num>
  <w:num w:numId="10">
    <w:abstractNumId w:val="18"/>
  </w:num>
  <w:num w:numId="11">
    <w:abstractNumId w:val="21"/>
  </w:num>
  <w:num w:numId="12">
    <w:abstractNumId w:val="14"/>
  </w:num>
  <w:num w:numId="13">
    <w:abstractNumId w:val="0"/>
  </w:num>
  <w:num w:numId="14">
    <w:abstractNumId w:val="23"/>
  </w:num>
  <w:num w:numId="15">
    <w:abstractNumId w:val="8"/>
  </w:num>
  <w:num w:numId="16">
    <w:abstractNumId w:val="22"/>
  </w:num>
  <w:num w:numId="17">
    <w:abstractNumId w:val="3"/>
  </w:num>
  <w:num w:numId="18">
    <w:abstractNumId w:val="17"/>
  </w:num>
  <w:num w:numId="19">
    <w:abstractNumId w:val="1"/>
  </w:num>
  <w:num w:numId="20">
    <w:abstractNumId w:val="2"/>
  </w:num>
  <w:num w:numId="21">
    <w:abstractNumId w:val="16"/>
  </w:num>
  <w:num w:numId="22">
    <w:abstractNumId w:val="19"/>
  </w:num>
  <w:num w:numId="23">
    <w:abstractNumId w:val="12"/>
  </w:num>
  <w:num w:numId="24">
    <w:abstractNumId w:val="6"/>
  </w:num>
  <w:num w:numId="25">
    <w:abstractNumId w:val="24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DFD"/>
    <w:rsid w:val="0001722A"/>
    <w:rsid w:val="00017D7E"/>
    <w:rsid w:val="00035120"/>
    <w:rsid w:val="00050CB1"/>
    <w:rsid w:val="00067395"/>
    <w:rsid w:val="00075961"/>
    <w:rsid w:val="00092759"/>
    <w:rsid w:val="000A5F08"/>
    <w:rsid w:val="000B73E7"/>
    <w:rsid w:val="000C5090"/>
    <w:rsid w:val="000E4941"/>
    <w:rsid w:val="000F4741"/>
    <w:rsid w:val="00132479"/>
    <w:rsid w:val="0015534C"/>
    <w:rsid w:val="00180B17"/>
    <w:rsid w:val="0019205F"/>
    <w:rsid w:val="001C10C9"/>
    <w:rsid w:val="001C57CD"/>
    <w:rsid w:val="001E0880"/>
    <w:rsid w:val="001F42CD"/>
    <w:rsid w:val="00203500"/>
    <w:rsid w:val="00233FCA"/>
    <w:rsid w:val="00234E2D"/>
    <w:rsid w:val="0025693C"/>
    <w:rsid w:val="00260967"/>
    <w:rsid w:val="002F42C2"/>
    <w:rsid w:val="0030687E"/>
    <w:rsid w:val="00307A3A"/>
    <w:rsid w:val="00316271"/>
    <w:rsid w:val="00316B49"/>
    <w:rsid w:val="00316DA1"/>
    <w:rsid w:val="003274CA"/>
    <w:rsid w:val="003B370C"/>
    <w:rsid w:val="003B41A0"/>
    <w:rsid w:val="003D0B3F"/>
    <w:rsid w:val="003E254A"/>
    <w:rsid w:val="00413749"/>
    <w:rsid w:val="00413F3F"/>
    <w:rsid w:val="00414815"/>
    <w:rsid w:val="00427801"/>
    <w:rsid w:val="00437717"/>
    <w:rsid w:val="004570C8"/>
    <w:rsid w:val="00462E1D"/>
    <w:rsid w:val="004E4E4F"/>
    <w:rsid w:val="005059AF"/>
    <w:rsid w:val="00535AA0"/>
    <w:rsid w:val="005528E1"/>
    <w:rsid w:val="005752D3"/>
    <w:rsid w:val="005C764C"/>
    <w:rsid w:val="005F0195"/>
    <w:rsid w:val="00607F90"/>
    <w:rsid w:val="00614167"/>
    <w:rsid w:val="006479B0"/>
    <w:rsid w:val="00681609"/>
    <w:rsid w:val="006874BE"/>
    <w:rsid w:val="006A4939"/>
    <w:rsid w:val="006A7B72"/>
    <w:rsid w:val="006D6DD1"/>
    <w:rsid w:val="006E2440"/>
    <w:rsid w:val="006F20AE"/>
    <w:rsid w:val="00741DA6"/>
    <w:rsid w:val="0074575A"/>
    <w:rsid w:val="00755C52"/>
    <w:rsid w:val="00756AA4"/>
    <w:rsid w:val="00775896"/>
    <w:rsid w:val="007B10C8"/>
    <w:rsid w:val="007C1976"/>
    <w:rsid w:val="00801E14"/>
    <w:rsid w:val="00816C54"/>
    <w:rsid w:val="0081703A"/>
    <w:rsid w:val="00827DAC"/>
    <w:rsid w:val="00845749"/>
    <w:rsid w:val="00846B58"/>
    <w:rsid w:val="008746B6"/>
    <w:rsid w:val="00880476"/>
    <w:rsid w:val="008B6458"/>
    <w:rsid w:val="008D32BF"/>
    <w:rsid w:val="008D4C50"/>
    <w:rsid w:val="008E2962"/>
    <w:rsid w:val="008E3609"/>
    <w:rsid w:val="009255ED"/>
    <w:rsid w:val="0098552B"/>
    <w:rsid w:val="009C147E"/>
    <w:rsid w:val="009F7582"/>
    <w:rsid w:val="00A03602"/>
    <w:rsid w:val="00A725CE"/>
    <w:rsid w:val="00A86475"/>
    <w:rsid w:val="00A93C06"/>
    <w:rsid w:val="00AB7159"/>
    <w:rsid w:val="00AF4DFD"/>
    <w:rsid w:val="00B10A7C"/>
    <w:rsid w:val="00B10E80"/>
    <w:rsid w:val="00B11E71"/>
    <w:rsid w:val="00B13611"/>
    <w:rsid w:val="00B2331C"/>
    <w:rsid w:val="00B45336"/>
    <w:rsid w:val="00B5267D"/>
    <w:rsid w:val="00B57BA6"/>
    <w:rsid w:val="00B657A3"/>
    <w:rsid w:val="00B72202"/>
    <w:rsid w:val="00B8700F"/>
    <w:rsid w:val="00BA0FF2"/>
    <w:rsid w:val="00BA5038"/>
    <w:rsid w:val="00BF287B"/>
    <w:rsid w:val="00C015FC"/>
    <w:rsid w:val="00C2125D"/>
    <w:rsid w:val="00C5167E"/>
    <w:rsid w:val="00C73569"/>
    <w:rsid w:val="00CA30CF"/>
    <w:rsid w:val="00CA4D19"/>
    <w:rsid w:val="00CB200F"/>
    <w:rsid w:val="00CF274B"/>
    <w:rsid w:val="00D342AA"/>
    <w:rsid w:val="00D4397D"/>
    <w:rsid w:val="00D6211A"/>
    <w:rsid w:val="00D633C1"/>
    <w:rsid w:val="00DA040F"/>
    <w:rsid w:val="00DA5385"/>
    <w:rsid w:val="00E02AF6"/>
    <w:rsid w:val="00E24427"/>
    <w:rsid w:val="00E30136"/>
    <w:rsid w:val="00E30C92"/>
    <w:rsid w:val="00E63235"/>
    <w:rsid w:val="00E65CDB"/>
    <w:rsid w:val="00E67B33"/>
    <w:rsid w:val="00E71183"/>
    <w:rsid w:val="00EB2F34"/>
    <w:rsid w:val="00ED099B"/>
    <w:rsid w:val="00ED4122"/>
    <w:rsid w:val="00F417BB"/>
    <w:rsid w:val="00F601A0"/>
    <w:rsid w:val="00FA30EC"/>
    <w:rsid w:val="00FA3F63"/>
    <w:rsid w:val="00FA5F13"/>
    <w:rsid w:val="00FD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12C08-7F37-4B2E-8E01-FBDD2BF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5090"/>
    <w:pPr>
      <w:ind w:left="720"/>
      <w:contextualSpacing/>
    </w:pPr>
  </w:style>
  <w:style w:type="paragraph" w:customStyle="1" w:styleId="11">
    <w:name w:val="Обычный1"/>
    <w:rsid w:val="0018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7D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7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0A5F08"/>
    <w:pPr>
      <w:widowControl w:val="0"/>
      <w:autoSpaceDE w:val="0"/>
      <w:autoSpaceDN w:val="0"/>
      <w:adjustRightInd w:val="0"/>
      <w:spacing w:line="319" w:lineRule="exact"/>
      <w:ind w:hanging="365"/>
      <w:jc w:val="both"/>
    </w:pPr>
    <w:rPr>
      <w:sz w:val="24"/>
    </w:rPr>
  </w:style>
  <w:style w:type="character" w:customStyle="1" w:styleId="FontStyle11">
    <w:name w:val="Font Style11"/>
    <w:basedOn w:val="a0"/>
    <w:uiPriority w:val="99"/>
    <w:rsid w:val="000A5F0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8D32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D32BF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B57BA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7BA6"/>
    <w:pPr>
      <w:widowControl w:val="0"/>
      <w:shd w:val="clear" w:color="auto" w:fill="FFFFFF"/>
      <w:spacing w:before="360" w:after="480" w:line="269" w:lineRule="exact"/>
    </w:pPr>
    <w:rPr>
      <w:sz w:val="30"/>
      <w:szCs w:val="30"/>
      <w:lang w:eastAsia="en-US"/>
    </w:rPr>
  </w:style>
  <w:style w:type="paragraph" w:styleId="a8">
    <w:name w:val="No Spacing"/>
    <w:uiPriority w:val="1"/>
    <w:qFormat/>
    <w:rsid w:val="00801E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1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3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3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2E1D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E1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8E360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8E360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3609"/>
    <w:pPr>
      <w:widowControl w:val="0"/>
      <w:autoSpaceDE w:val="0"/>
      <w:autoSpaceDN w:val="0"/>
      <w:adjustRightInd w:val="0"/>
      <w:spacing w:line="230" w:lineRule="exact"/>
    </w:pPr>
    <w:rPr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E494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styleId="af">
    <w:name w:val="Strong"/>
    <w:qFormat/>
    <w:rsid w:val="00E71183"/>
    <w:rPr>
      <w:b/>
      <w:bCs/>
    </w:rPr>
  </w:style>
  <w:style w:type="paragraph" w:customStyle="1" w:styleId="12">
    <w:name w:val="Абзац списка1"/>
    <w:basedOn w:val="a"/>
    <w:rsid w:val="00E71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E71183"/>
    <w:pPr>
      <w:ind w:firstLine="567"/>
      <w:jc w:val="both"/>
    </w:pPr>
    <w:rPr>
      <w:rFonts w:eastAsiaTheme="minorEastAsia"/>
      <w:sz w:val="24"/>
    </w:rPr>
  </w:style>
  <w:style w:type="character" w:customStyle="1" w:styleId="datepr">
    <w:name w:val="datepr"/>
    <w:basedOn w:val="a0"/>
    <w:rsid w:val="00E711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7118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FEC1-EDA6-4683-9418-88B3F5C6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Ученик-8</cp:lastModifiedBy>
  <cp:revision>67</cp:revision>
  <cp:lastPrinted>2024-05-02T10:06:00Z</cp:lastPrinted>
  <dcterms:created xsi:type="dcterms:W3CDTF">2017-06-01T10:01:00Z</dcterms:created>
  <dcterms:modified xsi:type="dcterms:W3CDTF">2025-05-28T10:57:00Z</dcterms:modified>
</cp:coreProperties>
</file>