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2F" w:rsidRPr="001B3787" w:rsidRDefault="007E212F" w:rsidP="0068535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787">
        <w:rPr>
          <w:rFonts w:ascii="Times New Roman" w:hAnsi="Times New Roman"/>
          <w:sz w:val="28"/>
          <w:szCs w:val="28"/>
        </w:rPr>
        <w:t>Министерство здравоохранения Республики Беларусь</w:t>
      </w:r>
    </w:p>
    <w:p w:rsidR="007E212F" w:rsidRPr="001B3787" w:rsidRDefault="007E212F" w:rsidP="00D86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12F" w:rsidRPr="001B3787" w:rsidRDefault="007E212F" w:rsidP="00D86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787">
        <w:rPr>
          <w:rFonts w:ascii="Times New Roman" w:hAnsi="Times New Roman"/>
          <w:sz w:val="28"/>
          <w:szCs w:val="28"/>
        </w:rPr>
        <w:t>Учреждение образования</w:t>
      </w:r>
    </w:p>
    <w:p w:rsidR="007E212F" w:rsidRPr="001B3787" w:rsidRDefault="007E212F" w:rsidP="00D86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787">
        <w:rPr>
          <w:rFonts w:ascii="Times New Roman" w:hAnsi="Times New Roman"/>
          <w:sz w:val="28"/>
          <w:szCs w:val="28"/>
        </w:rPr>
        <w:t>«Молодечненский государственный медицинский колледж</w:t>
      </w:r>
    </w:p>
    <w:p w:rsidR="007E212F" w:rsidRPr="001B3787" w:rsidRDefault="007E212F" w:rsidP="00D86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787">
        <w:rPr>
          <w:rFonts w:ascii="Times New Roman" w:hAnsi="Times New Roman"/>
          <w:sz w:val="28"/>
          <w:szCs w:val="28"/>
        </w:rPr>
        <w:t>имени И.В. Залуцкого»</w:t>
      </w:r>
    </w:p>
    <w:p w:rsidR="007E212F" w:rsidRPr="001B3787" w:rsidRDefault="007E212F" w:rsidP="00D86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05C37" w:rsidRDefault="007E212F" w:rsidP="002C1D0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4928"/>
        <w:gridCol w:w="4775"/>
      </w:tblGrid>
      <w:tr w:rsidR="007E212F" w:rsidRPr="002B037A" w:rsidTr="00A572DE">
        <w:tc>
          <w:tcPr>
            <w:tcW w:w="4928" w:type="dxa"/>
          </w:tcPr>
          <w:p w:rsidR="007E212F" w:rsidRPr="002B037A" w:rsidRDefault="00D809BF" w:rsidP="00D809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>СОГЛАСОВАНО</w:t>
            </w:r>
          </w:p>
          <w:p w:rsidR="007E212F" w:rsidRPr="002B037A" w:rsidRDefault="007E212F" w:rsidP="00D809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 xml:space="preserve">Главный врач </w:t>
            </w:r>
          </w:p>
          <w:p w:rsidR="007E212F" w:rsidRPr="002B037A" w:rsidRDefault="007E212F" w:rsidP="00D809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>УЗ «Молодечненская ЦРБ»</w:t>
            </w:r>
          </w:p>
          <w:p w:rsidR="007E212F" w:rsidRPr="002B037A" w:rsidRDefault="007E212F" w:rsidP="00D809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2B037A">
              <w:rPr>
                <w:rFonts w:ascii="Times New Roman" w:hAnsi="Times New Roman"/>
                <w:sz w:val="28"/>
              </w:rPr>
              <w:t>______________Г.В.Шевчук</w:t>
            </w:r>
            <w:proofErr w:type="spellEnd"/>
          </w:p>
          <w:p w:rsidR="007E212F" w:rsidRPr="002B037A" w:rsidRDefault="007E212F" w:rsidP="00D809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  <w:r w:rsidR="007C59F1">
              <w:rPr>
                <w:rFonts w:ascii="Times New Roman" w:hAnsi="Times New Roman"/>
                <w:sz w:val="28"/>
              </w:rPr>
              <w:t>2025</w:t>
            </w:r>
            <w:r w:rsidR="007C59F1" w:rsidRPr="002B037A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775" w:type="dxa"/>
          </w:tcPr>
          <w:p w:rsidR="007E212F" w:rsidRPr="002B037A" w:rsidRDefault="007E212F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>УТВЕРЖДАЮ</w:t>
            </w:r>
          </w:p>
          <w:p w:rsidR="007E212F" w:rsidRPr="002B037A" w:rsidRDefault="00F20AC9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7E212F" w:rsidRPr="002B037A">
              <w:rPr>
                <w:rFonts w:ascii="Times New Roman" w:hAnsi="Times New Roman"/>
                <w:sz w:val="28"/>
              </w:rPr>
              <w:t>иректор УО «Молодечненский</w:t>
            </w:r>
          </w:p>
          <w:p w:rsidR="007E212F" w:rsidRPr="002B037A" w:rsidRDefault="007E212F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>государственный медицинский</w:t>
            </w:r>
          </w:p>
          <w:p w:rsidR="007E212F" w:rsidRPr="002B037A" w:rsidRDefault="007E212F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>колледж имени И.В.Залуцкого»</w:t>
            </w:r>
          </w:p>
          <w:p w:rsidR="007E212F" w:rsidRPr="002B037A" w:rsidRDefault="007E212F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  <w:sz w:val="28"/>
              </w:rPr>
            </w:pPr>
            <w:r w:rsidRPr="002B037A">
              <w:rPr>
                <w:rFonts w:ascii="Times New Roman" w:hAnsi="Times New Roman"/>
                <w:sz w:val="28"/>
              </w:rPr>
              <w:t xml:space="preserve">_______________Н.В. </w:t>
            </w:r>
            <w:proofErr w:type="spellStart"/>
            <w:r w:rsidRPr="002B037A">
              <w:rPr>
                <w:rFonts w:ascii="Times New Roman" w:hAnsi="Times New Roman"/>
                <w:sz w:val="28"/>
              </w:rPr>
              <w:t>Карпович</w:t>
            </w:r>
            <w:proofErr w:type="spellEnd"/>
          </w:p>
          <w:p w:rsidR="007E212F" w:rsidRPr="002B037A" w:rsidRDefault="007E212F" w:rsidP="00D809BF">
            <w:pPr>
              <w:spacing w:after="0" w:line="240" w:lineRule="auto"/>
              <w:ind w:left="556" w:hanging="284"/>
              <w:rPr>
                <w:rFonts w:ascii="Times New Roman" w:hAnsi="Times New Roman"/>
              </w:rPr>
            </w:pPr>
            <w:r w:rsidRPr="002B037A">
              <w:rPr>
                <w:rFonts w:ascii="Times New Roman" w:hAnsi="Times New Roman"/>
                <w:sz w:val="28"/>
              </w:rPr>
              <w:t>___________________</w:t>
            </w:r>
            <w:r w:rsidR="007C59F1" w:rsidRPr="002B037A">
              <w:rPr>
                <w:rFonts w:ascii="Times New Roman" w:hAnsi="Times New Roman"/>
                <w:sz w:val="28"/>
              </w:rPr>
              <w:t>2025 г.</w:t>
            </w:r>
          </w:p>
        </w:tc>
      </w:tr>
    </w:tbl>
    <w:p w:rsidR="007E212F" w:rsidRPr="00D05C37" w:rsidRDefault="007E212F" w:rsidP="002C1D0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E212F" w:rsidRPr="00D86802" w:rsidRDefault="007E212F" w:rsidP="00D868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2C1D04" w:rsidRDefault="007E212F" w:rsidP="00EE2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>УЧЕБНАЯ ПРОГРАММА</w:t>
      </w:r>
    </w:p>
    <w:p w:rsidR="007E212F" w:rsidRPr="002C1D04" w:rsidRDefault="007E212F" w:rsidP="00EE2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 xml:space="preserve">ПО </w:t>
      </w:r>
      <w:r w:rsidR="001B3787">
        <w:rPr>
          <w:rFonts w:ascii="Times New Roman" w:hAnsi="Times New Roman"/>
          <w:sz w:val="28"/>
          <w:szCs w:val="28"/>
        </w:rPr>
        <w:t>ПРАКТИКЕ</w:t>
      </w: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Default="007E212F" w:rsidP="00CE08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>«</w:t>
      </w:r>
      <w:r w:rsidR="00CE0830">
        <w:rPr>
          <w:rFonts w:ascii="Times New Roman" w:hAnsi="Times New Roman"/>
          <w:sz w:val="28"/>
          <w:szCs w:val="28"/>
        </w:rPr>
        <w:t>УЧЕБНАЯ ПРАКТИКА ПО СКОРОЙ МЕДИЦИНСКОЙ ПОМОЩИ И РЕАНИМАТОЛОГИИ</w:t>
      </w:r>
      <w:r w:rsidRPr="002C1D04">
        <w:rPr>
          <w:rFonts w:ascii="Times New Roman" w:hAnsi="Times New Roman"/>
          <w:sz w:val="32"/>
          <w:szCs w:val="32"/>
        </w:rPr>
        <w:t>»</w:t>
      </w:r>
    </w:p>
    <w:p w:rsidR="007E212F" w:rsidRPr="002C1D04" w:rsidRDefault="007E212F" w:rsidP="002C1D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12F" w:rsidRPr="002C1D04" w:rsidRDefault="001B3787" w:rsidP="002C1D04">
      <w:pPr>
        <w:tabs>
          <w:tab w:val="left" w:pos="8931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профессионального </w:t>
      </w:r>
      <w:r w:rsidR="007E212F" w:rsidRPr="002C1D04">
        <w:rPr>
          <w:rFonts w:ascii="Times New Roman" w:hAnsi="Times New Roman"/>
          <w:sz w:val="28"/>
          <w:szCs w:val="28"/>
        </w:rPr>
        <w:t xml:space="preserve"> компонента учебного плана </w:t>
      </w:r>
    </w:p>
    <w:p w:rsidR="007E212F" w:rsidRPr="007F063C" w:rsidRDefault="007E212F" w:rsidP="002C1D04">
      <w:pPr>
        <w:tabs>
          <w:tab w:val="left" w:pos="8931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>по специальности</w:t>
      </w:r>
      <w:r w:rsidR="00A56635">
        <w:rPr>
          <w:rFonts w:ascii="Times New Roman" w:hAnsi="Times New Roman"/>
          <w:sz w:val="28"/>
          <w:szCs w:val="28"/>
        </w:rPr>
        <w:t xml:space="preserve"> </w:t>
      </w:r>
      <w:r w:rsidRPr="007F063C">
        <w:rPr>
          <w:rFonts w:ascii="Times New Roman" w:hAnsi="Times New Roman"/>
          <w:sz w:val="28"/>
          <w:szCs w:val="28"/>
        </w:rPr>
        <w:t>5-04-0911-03 «Лечебное дело»</w:t>
      </w:r>
    </w:p>
    <w:p w:rsidR="007E212F" w:rsidRPr="002C1D04" w:rsidRDefault="007E212F" w:rsidP="002C1D04">
      <w:pPr>
        <w:tabs>
          <w:tab w:val="left" w:pos="8931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>для реализации образовательной программы среднего специального образования, обеспечивающей получение квалификации специалиста со средним специальным образованием</w:t>
      </w: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Pr="00D86802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6635" w:rsidRDefault="00A56635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6635" w:rsidRDefault="00A56635" w:rsidP="00D86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12F" w:rsidRDefault="007E212F" w:rsidP="00A85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212F" w:rsidRDefault="007E212F" w:rsidP="00EE2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1D04">
        <w:rPr>
          <w:rFonts w:ascii="Times New Roman" w:hAnsi="Times New Roman"/>
          <w:sz w:val="28"/>
          <w:szCs w:val="28"/>
        </w:rPr>
        <w:t>Молодечно, 2025</w:t>
      </w:r>
    </w:p>
    <w:p w:rsidR="007E212F" w:rsidRPr="007F063C" w:rsidRDefault="007E212F" w:rsidP="007F063C">
      <w:pPr>
        <w:tabs>
          <w:tab w:val="left" w:pos="720"/>
          <w:tab w:val="left" w:pos="900"/>
          <w:tab w:val="left" w:pos="6480"/>
          <w:tab w:val="right" w:pos="9927"/>
        </w:tabs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F063C">
        <w:rPr>
          <w:rFonts w:ascii="Times New Roman" w:hAnsi="Times New Roman"/>
          <w:sz w:val="28"/>
          <w:szCs w:val="28"/>
        </w:rPr>
        <w:lastRenderedPageBreak/>
        <w:t xml:space="preserve">            Учебная программа учреждения образования </w:t>
      </w:r>
      <w:bookmarkStart w:id="0" w:name="_Hlk208344634"/>
      <w:r w:rsidRPr="007F063C">
        <w:rPr>
          <w:rFonts w:ascii="Times New Roman" w:hAnsi="Times New Roman"/>
          <w:sz w:val="28"/>
          <w:szCs w:val="28"/>
        </w:rPr>
        <w:t>по учебному пре</w:t>
      </w:r>
      <w:r>
        <w:rPr>
          <w:rFonts w:ascii="Times New Roman" w:hAnsi="Times New Roman"/>
          <w:sz w:val="28"/>
          <w:szCs w:val="28"/>
        </w:rPr>
        <w:t>дмету «Учебная практика по скорой медицинской помощи и реаниматологии</w:t>
      </w:r>
      <w:r w:rsidRPr="007F063C">
        <w:rPr>
          <w:rFonts w:ascii="Times New Roman" w:hAnsi="Times New Roman"/>
          <w:sz w:val="28"/>
          <w:szCs w:val="28"/>
        </w:rPr>
        <w:t>»</w:t>
      </w:r>
      <w:bookmarkEnd w:id="0"/>
      <w:r w:rsidRPr="007F063C">
        <w:rPr>
          <w:rFonts w:ascii="Times New Roman" w:hAnsi="Times New Roman"/>
          <w:sz w:val="28"/>
          <w:szCs w:val="28"/>
        </w:rPr>
        <w:t xml:space="preserve"> (далее – учебная программа) разработана на </w:t>
      </w:r>
      <w:proofErr w:type="spellStart"/>
      <w:r w:rsidRPr="007F063C">
        <w:rPr>
          <w:rFonts w:ascii="Times New Roman" w:hAnsi="Times New Roman"/>
          <w:sz w:val="28"/>
          <w:szCs w:val="28"/>
          <w:lang w:eastAsia="ru-RU"/>
        </w:rPr>
        <w:t>основепримерного</w:t>
      </w:r>
      <w:proofErr w:type="spellEnd"/>
      <w:r w:rsidRPr="007F063C">
        <w:rPr>
          <w:rFonts w:ascii="Times New Roman" w:hAnsi="Times New Roman"/>
          <w:sz w:val="28"/>
          <w:szCs w:val="28"/>
          <w:lang w:eastAsia="ru-RU"/>
        </w:rPr>
        <w:t xml:space="preserve"> тематического плана (</w:t>
      </w:r>
      <w:r w:rsidRPr="007F063C">
        <w:rPr>
          <w:rFonts w:ascii="Times New Roman" w:hAnsi="Times New Roman"/>
          <w:sz w:val="28"/>
          <w:szCs w:val="28"/>
        </w:rPr>
        <w:t xml:space="preserve">Приложение к примерному учебному плану по специальности, утвержденному Министерством здравоохранения Республики Беларусь и Министерством образования Республики Беларусь 30.12.2022 </w:t>
      </w:r>
      <w:proofErr w:type="gramStart"/>
      <w:r w:rsidRPr="007F063C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Pr="007F063C">
        <w:rPr>
          <w:rFonts w:ascii="Times New Roman" w:hAnsi="Times New Roman"/>
          <w:sz w:val="28"/>
          <w:szCs w:val="28"/>
        </w:rPr>
        <w:t xml:space="preserve"> № 221/2</w:t>
      </w:r>
      <w:r>
        <w:rPr>
          <w:rFonts w:ascii="Times New Roman" w:hAnsi="Times New Roman"/>
          <w:sz w:val="28"/>
          <w:szCs w:val="28"/>
        </w:rPr>
        <w:t>)</w:t>
      </w:r>
    </w:p>
    <w:p w:rsidR="007E212F" w:rsidRPr="000033F0" w:rsidRDefault="007E212F" w:rsidP="00D05C37">
      <w:pPr>
        <w:tabs>
          <w:tab w:val="left" w:pos="6480"/>
          <w:tab w:val="right" w:pos="9927"/>
        </w:tabs>
        <w:spacing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E212F" w:rsidRPr="000033F0" w:rsidRDefault="007E212F" w:rsidP="00D05C3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E212F" w:rsidRPr="00D05C37" w:rsidRDefault="007E212F" w:rsidP="00D05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C37">
        <w:rPr>
          <w:rFonts w:ascii="Times New Roman" w:hAnsi="Times New Roman"/>
          <w:sz w:val="28"/>
          <w:szCs w:val="28"/>
        </w:rPr>
        <w:t>Разработчик: Рылов С.К., преподаватель</w:t>
      </w:r>
    </w:p>
    <w:p w:rsidR="007E212F" w:rsidRPr="000033F0" w:rsidRDefault="007E212F" w:rsidP="00D05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BF" w:rsidRPr="00D809BF" w:rsidRDefault="00D809BF" w:rsidP="00D80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9BF">
        <w:rPr>
          <w:rFonts w:ascii="Times New Roman" w:hAnsi="Times New Roman"/>
          <w:sz w:val="28"/>
          <w:szCs w:val="28"/>
        </w:rPr>
        <w:t>Учебная программа обсуждена и одобрено на заседании цикловой комиссии  клинических предметов</w:t>
      </w:r>
      <w:r w:rsidR="00CE0830">
        <w:rPr>
          <w:rFonts w:ascii="Times New Roman" w:hAnsi="Times New Roman"/>
          <w:sz w:val="28"/>
          <w:szCs w:val="28"/>
        </w:rPr>
        <w:t xml:space="preserve"> </w:t>
      </w:r>
      <w:r w:rsidR="00CE0830" w:rsidRPr="00D809BF">
        <w:rPr>
          <w:rFonts w:ascii="Times New Roman" w:hAnsi="Times New Roman"/>
          <w:sz w:val="28"/>
          <w:szCs w:val="28"/>
        </w:rPr>
        <w:t>№ 1</w:t>
      </w:r>
    </w:p>
    <w:p w:rsidR="00D809BF" w:rsidRPr="00D809BF" w:rsidRDefault="00D809BF" w:rsidP="00D80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9BF"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 w:rsidRPr="00D809BF">
        <w:rPr>
          <w:rFonts w:ascii="Times New Roman" w:hAnsi="Times New Roman"/>
          <w:sz w:val="28"/>
          <w:szCs w:val="28"/>
        </w:rPr>
        <w:t>от</w:t>
      </w:r>
      <w:proofErr w:type="gramEnd"/>
      <w:r w:rsidRPr="00D809BF">
        <w:rPr>
          <w:rFonts w:ascii="Times New Roman" w:hAnsi="Times New Roman"/>
          <w:sz w:val="28"/>
          <w:szCs w:val="28"/>
        </w:rPr>
        <w:t xml:space="preserve"> </w:t>
      </w:r>
      <w:r w:rsidRPr="00D809B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</w:t>
      </w:r>
      <w:r w:rsidRPr="00D809BF">
        <w:rPr>
          <w:rFonts w:ascii="Times New Roman" w:hAnsi="Times New Roman"/>
          <w:sz w:val="28"/>
          <w:szCs w:val="28"/>
        </w:rPr>
        <w:t xml:space="preserve">№ </w:t>
      </w:r>
      <w:r w:rsidRPr="00D809BF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809BF" w:rsidRPr="00D809BF" w:rsidRDefault="00D809BF" w:rsidP="00D80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9BF">
        <w:rPr>
          <w:rFonts w:ascii="Times New Roman" w:hAnsi="Times New Roman"/>
          <w:sz w:val="28"/>
          <w:szCs w:val="28"/>
        </w:rPr>
        <w:t>Председатель цикловой комиссии</w:t>
      </w:r>
    </w:p>
    <w:p w:rsidR="00D809BF" w:rsidRPr="00D809BF" w:rsidRDefault="00D809BF" w:rsidP="00D80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9BF">
        <w:rPr>
          <w:rFonts w:ascii="Times New Roman" w:hAnsi="Times New Roman"/>
          <w:sz w:val="28"/>
          <w:szCs w:val="28"/>
        </w:rPr>
        <w:t>___________А.В. Асанова</w:t>
      </w:r>
    </w:p>
    <w:p w:rsidR="00D809BF" w:rsidRPr="00D809BF" w:rsidRDefault="00D809BF" w:rsidP="00D80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BF" w:rsidRPr="00D809BF" w:rsidRDefault="00D809BF" w:rsidP="00D809BF">
      <w:pPr>
        <w:rPr>
          <w:rFonts w:ascii="Times New Roman" w:hAnsi="Times New Roman"/>
          <w:sz w:val="28"/>
          <w:szCs w:val="28"/>
        </w:rPr>
      </w:pPr>
      <w:r w:rsidRPr="00D809BF">
        <w:rPr>
          <w:rFonts w:ascii="Times New Roman" w:hAnsi="Times New Roman"/>
          <w:sz w:val="28"/>
          <w:szCs w:val="28"/>
        </w:rPr>
        <w:t xml:space="preserve">      Учебна</w:t>
      </w:r>
      <w:r w:rsidR="00CE0830">
        <w:rPr>
          <w:rFonts w:ascii="Times New Roman" w:hAnsi="Times New Roman"/>
          <w:sz w:val="28"/>
          <w:szCs w:val="28"/>
        </w:rPr>
        <w:t>я программа обсуждена и одобрена</w:t>
      </w:r>
      <w:r w:rsidRPr="00D809BF">
        <w:rPr>
          <w:rFonts w:ascii="Times New Roman" w:hAnsi="Times New Roman"/>
          <w:sz w:val="28"/>
          <w:szCs w:val="28"/>
        </w:rPr>
        <w:t xml:space="preserve"> на заседании совета колледжа, протокол </w:t>
      </w:r>
      <w:proofErr w:type="gramStart"/>
      <w:r w:rsidRPr="00D809B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809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0830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D809BF">
        <w:rPr>
          <w:rFonts w:ascii="Times New Roman" w:hAnsi="Times New Roman"/>
          <w:sz w:val="28"/>
          <w:szCs w:val="28"/>
        </w:rPr>
        <w:t xml:space="preserve"> № </w:t>
      </w:r>
      <w:r w:rsidR="00CE083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809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9BF">
        <w:rPr>
          <w:rFonts w:ascii="Times New Roman" w:hAnsi="Times New Roman"/>
          <w:sz w:val="28"/>
          <w:szCs w:val="28"/>
        </w:rPr>
        <w:t>и рекомендована к утверждению.</w:t>
      </w:r>
    </w:p>
    <w:p w:rsidR="00D809BF" w:rsidRPr="00965899" w:rsidRDefault="00D809BF" w:rsidP="00D809BF">
      <w:pPr>
        <w:rPr>
          <w:sz w:val="28"/>
          <w:szCs w:val="28"/>
        </w:rPr>
      </w:pPr>
    </w:p>
    <w:p w:rsidR="007E212F" w:rsidRDefault="007E212F" w:rsidP="00D809B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173" w:rsidRDefault="00663173" w:rsidP="00711C13">
      <w:pPr>
        <w:spacing w:after="0" w:line="240" w:lineRule="auto"/>
        <w:ind w:right="99"/>
        <w:rPr>
          <w:rFonts w:ascii="Times New Roman" w:hAnsi="Times New Roman"/>
          <w:sz w:val="28"/>
          <w:szCs w:val="28"/>
        </w:rPr>
      </w:pPr>
    </w:p>
    <w:p w:rsidR="00663173" w:rsidRDefault="00663173" w:rsidP="00711C13">
      <w:pPr>
        <w:spacing w:after="0" w:line="240" w:lineRule="auto"/>
        <w:ind w:right="99"/>
        <w:rPr>
          <w:rFonts w:ascii="Times New Roman" w:hAnsi="Times New Roman"/>
          <w:sz w:val="28"/>
          <w:szCs w:val="28"/>
        </w:rPr>
      </w:pPr>
    </w:p>
    <w:p w:rsidR="00663173" w:rsidRPr="00663173" w:rsidRDefault="00663173" w:rsidP="00663173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317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63173" w:rsidRPr="00663173" w:rsidRDefault="00663173" w:rsidP="00663173">
      <w:pPr>
        <w:pStyle w:val="af3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63173">
        <w:rPr>
          <w:rFonts w:ascii="Times New Roman" w:hAnsi="Times New Roman"/>
          <w:b w:val="0"/>
          <w:bCs/>
          <w:sz w:val="28"/>
          <w:szCs w:val="28"/>
        </w:rPr>
        <w:t>Учебная программа учреждения образования «Молодечненский государственный медицинский колледж имени И.В.Залуцкого»</w:t>
      </w:r>
      <w:r w:rsidR="00CE083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663173">
        <w:rPr>
          <w:rFonts w:ascii="Times New Roman" w:hAnsi="Times New Roman"/>
          <w:b w:val="0"/>
          <w:bCs/>
          <w:sz w:val="28"/>
          <w:szCs w:val="28"/>
        </w:rPr>
        <w:t xml:space="preserve">по </w:t>
      </w:r>
      <w:r w:rsidR="00CE0830">
        <w:rPr>
          <w:rFonts w:ascii="Times New Roman" w:hAnsi="Times New Roman"/>
          <w:b w:val="0"/>
          <w:bCs/>
          <w:sz w:val="28"/>
          <w:szCs w:val="28"/>
        </w:rPr>
        <w:t>практике</w:t>
      </w:r>
      <w:r w:rsidRPr="00663173">
        <w:rPr>
          <w:rFonts w:ascii="Times New Roman" w:hAnsi="Times New Roman"/>
          <w:b w:val="0"/>
          <w:bCs/>
          <w:sz w:val="28"/>
          <w:szCs w:val="28"/>
        </w:rPr>
        <w:t xml:space="preserve"> «Учебная практика по скорой медицинской помощи и реаниматологии» предусматривает расширение и систематизацию знаний, закрепление умений и практических навыков, которые были получены учащимися при изучении учебного предмета «Скорая медицинская помощь с основами реаниматологии».</w:t>
      </w:r>
    </w:p>
    <w:p w:rsidR="00663173" w:rsidRPr="00663173" w:rsidRDefault="00663173" w:rsidP="00663173">
      <w:pPr>
        <w:pStyle w:val="2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63173">
        <w:rPr>
          <w:rFonts w:ascii="Times New Roman" w:hAnsi="Times New Roman"/>
          <w:b w:val="0"/>
          <w:sz w:val="28"/>
          <w:szCs w:val="28"/>
        </w:rPr>
        <w:t xml:space="preserve">        Учебная практика проводится на четвертом курсе обучения в течение 1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663173">
        <w:rPr>
          <w:rFonts w:ascii="Times New Roman" w:hAnsi="Times New Roman"/>
          <w:b w:val="0"/>
          <w:sz w:val="28"/>
          <w:szCs w:val="28"/>
        </w:rPr>
        <w:t xml:space="preserve"> дней, </w:t>
      </w:r>
      <w:r>
        <w:rPr>
          <w:rFonts w:ascii="Times New Roman" w:hAnsi="Times New Roman"/>
          <w:b w:val="0"/>
          <w:sz w:val="28"/>
          <w:szCs w:val="28"/>
        </w:rPr>
        <w:t>2,5</w:t>
      </w:r>
      <w:r w:rsidRPr="00663173">
        <w:rPr>
          <w:rFonts w:ascii="Times New Roman" w:hAnsi="Times New Roman"/>
          <w:b w:val="0"/>
          <w:sz w:val="28"/>
          <w:szCs w:val="28"/>
        </w:rPr>
        <w:t xml:space="preserve"> недели и является составной частью образовательного процесса. </w:t>
      </w:r>
    </w:p>
    <w:p w:rsidR="00663173" w:rsidRPr="00663173" w:rsidRDefault="00663173" w:rsidP="00CE0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 xml:space="preserve">          Задачи учебной практики:</w:t>
      </w:r>
    </w:p>
    <w:p w:rsidR="00663173" w:rsidRPr="00663173" w:rsidRDefault="00663173" w:rsidP="00A5663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 xml:space="preserve">ознакомление со структурой и организацией работы отделений анестезиологии и реанимации, службы скорой   медицинской помощи (СМП); </w:t>
      </w:r>
    </w:p>
    <w:p w:rsidR="00663173" w:rsidRPr="00663173" w:rsidRDefault="00663173" w:rsidP="00A5663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 xml:space="preserve">формирование навыков объективного обследования и клинико-лабораторного </w:t>
      </w:r>
      <w:proofErr w:type="spellStart"/>
      <w:r w:rsidRPr="00663173">
        <w:rPr>
          <w:rFonts w:ascii="Times New Roman" w:hAnsi="Times New Roman"/>
          <w:sz w:val="28"/>
          <w:szCs w:val="28"/>
        </w:rPr>
        <w:t>мониторирования</w:t>
      </w:r>
      <w:proofErr w:type="spellEnd"/>
      <w:r w:rsidRPr="00663173">
        <w:rPr>
          <w:rFonts w:ascii="Times New Roman" w:hAnsi="Times New Roman"/>
          <w:sz w:val="28"/>
          <w:szCs w:val="28"/>
        </w:rPr>
        <w:t xml:space="preserve"> состояния пациентов;</w:t>
      </w:r>
    </w:p>
    <w:p w:rsidR="00663173" w:rsidRPr="00663173" w:rsidRDefault="00663173" w:rsidP="00A5663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>закрепление навыков ухода за пациентами отделения анестезиологии и реанимации;</w:t>
      </w:r>
    </w:p>
    <w:p w:rsidR="00663173" w:rsidRPr="00663173" w:rsidRDefault="00663173" w:rsidP="00A5663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 xml:space="preserve">формирование навыков оказания неотложной медицинской помощи пациентам в составе </w:t>
      </w:r>
      <w:proofErr w:type="spellStart"/>
      <w:r w:rsidRPr="00663173">
        <w:rPr>
          <w:rFonts w:ascii="Times New Roman" w:hAnsi="Times New Roman"/>
          <w:sz w:val="28"/>
          <w:szCs w:val="28"/>
        </w:rPr>
        <w:t>общепрофильной</w:t>
      </w:r>
      <w:proofErr w:type="spellEnd"/>
      <w:r w:rsidRPr="00663173">
        <w:rPr>
          <w:rFonts w:ascii="Times New Roman" w:hAnsi="Times New Roman"/>
          <w:sz w:val="28"/>
          <w:szCs w:val="28"/>
        </w:rPr>
        <w:t xml:space="preserve"> и специализированной бригад;</w:t>
      </w:r>
    </w:p>
    <w:p w:rsidR="00663173" w:rsidRPr="00663173" w:rsidRDefault="00663173" w:rsidP="00A5663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3173">
        <w:rPr>
          <w:rFonts w:ascii="Times New Roman" w:hAnsi="Times New Roman"/>
          <w:sz w:val="28"/>
          <w:szCs w:val="28"/>
        </w:rPr>
        <w:t>изучение основных видов медицинской документации.</w:t>
      </w:r>
    </w:p>
    <w:p w:rsidR="00663173" w:rsidRPr="00663173" w:rsidRDefault="00663173" w:rsidP="00663173">
      <w:pPr>
        <w:pStyle w:val="af3"/>
        <w:ind w:firstLine="36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63173">
        <w:rPr>
          <w:rFonts w:ascii="Times New Roman" w:hAnsi="Times New Roman"/>
          <w:b w:val="0"/>
          <w:bCs/>
          <w:sz w:val="28"/>
          <w:szCs w:val="28"/>
        </w:rPr>
        <w:t>В период прохождения практики учащиеся должны выполнять различные виды работ в соответствии со специальностью и требованиями учебной программы по практике. Во время практики учащиеся ведут дневники, где ежедневно описывают выполняемую работу.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образования согласно графику контроля.</w:t>
      </w:r>
    </w:p>
    <w:p w:rsidR="00663173" w:rsidRPr="00663173" w:rsidRDefault="00663173" w:rsidP="00663173">
      <w:pPr>
        <w:pStyle w:val="af3"/>
        <w:ind w:firstLine="36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63173">
        <w:rPr>
          <w:rFonts w:ascii="Times New Roman" w:hAnsi="Times New Roman"/>
          <w:b w:val="0"/>
          <w:bCs/>
          <w:sz w:val="28"/>
          <w:szCs w:val="28"/>
        </w:rPr>
        <w:t>Формой отчетности является</w:t>
      </w:r>
      <w:r w:rsidR="00CE083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663173">
        <w:rPr>
          <w:rFonts w:ascii="Times New Roman" w:hAnsi="Times New Roman"/>
          <w:b w:val="0"/>
          <w:bCs/>
          <w:sz w:val="28"/>
          <w:szCs w:val="28"/>
        </w:rPr>
        <w:t>дневник практики, характеристика, отчет о прохождении практики, выполненные индивидуальные задания.</w:t>
      </w:r>
    </w:p>
    <w:p w:rsidR="00663173" w:rsidRDefault="00663173" w:rsidP="00663173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663173">
        <w:rPr>
          <w:rFonts w:ascii="Times New Roman" w:hAnsi="Times New Roman"/>
          <w:bCs/>
          <w:sz w:val="28"/>
          <w:szCs w:val="28"/>
        </w:rPr>
        <w:t>В учебной программе «Учебная практика по скорой медицинской помощи и реаниматологии» приведены критерии оценки результатов учебной деятельности учащихся, разработанные в соответствии с правилами проведения аттестации учащихся при освоении содержания образовательных программ среднего специального образования; перечень манипуляций и практических навыков, подлежащих освоению, рекомендуемая литература</w:t>
      </w:r>
      <w:r w:rsidR="00A56635">
        <w:rPr>
          <w:rFonts w:ascii="Times New Roman" w:hAnsi="Times New Roman"/>
          <w:bCs/>
          <w:sz w:val="28"/>
          <w:szCs w:val="28"/>
        </w:rPr>
        <w:t>.</w:t>
      </w:r>
    </w:p>
    <w:p w:rsidR="00A56635" w:rsidRDefault="00A56635" w:rsidP="00663173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A56635" w:rsidRDefault="00A56635" w:rsidP="00663173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A56635" w:rsidRDefault="00A56635" w:rsidP="00663173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024122" w:rsidRPr="00024122" w:rsidRDefault="00024122" w:rsidP="00024122">
      <w:pPr>
        <w:rPr>
          <w:rFonts w:ascii="Times New Roman" w:hAnsi="Times New Roman"/>
          <w:sz w:val="28"/>
          <w:szCs w:val="28"/>
        </w:rPr>
        <w:sectPr w:rsidR="00024122" w:rsidRPr="00024122" w:rsidSect="00404AF8">
          <w:pgSz w:w="11906" w:h="16838"/>
          <w:pgMar w:top="1438" w:right="1466" w:bottom="1618" w:left="1440" w:header="709" w:footer="709" w:gutter="0"/>
          <w:cols w:space="708"/>
          <w:docGrid w:linePitch="360"/>
        </w:sectPr>
      </w:pPr>
    </w:p>
    <w:p w:rsidR="007E212F" w:rsidRPr="00F06292" w:rsidRDefault="007E212F" w:rsidP="00F06292">
      <w:pPr>
        <w:rPr>
          <w:rFonts w:ascii="Times New Roman" w:hAnsi="Times New Roman"/>
          <w:b/>
          <w:sz w:val="28"/>
        </w:rPr>
      </w:pPr>
      <w:r w:rsidRPr="001F473A">
        <w:rPr>
          <w:rFonts w:ascii="Times New Roman" w:hAnsi="Times New Roman"/>
          <w:b/>
          <w:sz w:val="28"/>
        </w:rPr>
        <w:lastRenderedPageBreak/>
        <w:t>ТЕМАТИЧЕСКИЙ ПЛАН</w:t>
      </w:r>
    </w:p>
    <w:p w:rsidR="007E212F" w:rsidRPr="007D3C22" w:rsidRDefault="007E212F" w:rsidP="00BB6770">
      <w:pPr>
        <w:spacing w:after="20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0451"/>
        <w:gridCol w:w="2700"/>
      </w:tblGrid>
      <w:tr w:rsidR="007E212F" w:rsidTr="00B121F4">
        <w:trPr>
          <w:cantSplit/>
          <w:trHeight w:val="688"/>
          <w:tblHeader/>
        </w:trPr>
        <w:tc>
          <w:tcPr>
            <w:tcW w:w="851" w:type="dxa"/>
            <w:tcBorders>
              <w:right w:val="nil"/>
            </w:tcBorders>
            <w:vAlign w:val="center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1" w:type="dxa"/>
            <w:tcBorders>
              <w:left w:val="nil"/>
            </w:tcBorders>
            <w:vAlign w:val="center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2700" w:type="dxa"/>
            <w:vAlign w:val="center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Количество учебных часов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  <w:vAlign w:val="center"/>
          </w:tcPr>
          <w:p w:rsidR="007E212F" w:rsidRPr="00B121F4" w:rsidRDefault="007E212F" w:rsidP="00846F33">
            <w:pPr>
              <w:tabs>
                <w:tab w:val="left" w:pos="116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1" w:type="dxa"/>
            <w:tcBorders>
              <w:left w:val="nil"/>
            </w:tcBorders>
            <w:vAlign w:val="center"/>
          </w:tcPr>
          <w:p w:rsidR="007E212F" w:rsidRPr="00B121F4" w:rsidRDefault="007E212F" w:rsidP="00846F33">
            <w:pPr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  <w:vAlign w:val="center"/>
          </w:tcPr>
          <w:p w:rsidR="007E212F" w:rsidRPr="00B121F4" w:rsidRDefault="007E212F" w:rsidP="00846F33">
            <w:pPr>
              <w:tabs>
                <w:tab w:val="left" w:pos="116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1" w:type="dxa"/>
            <w:tcBorders>
              <w:left w:val="nil"/>
            </w:tcBorders>
            <w:vAlign w:val="center"/>
          </w:tcPr>
          <w:p w:rsidR="007E212F" w:rsidRPr="00B121F4" w:rsidRDefault="007E212F" w:rsidP="00846F33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 xml:space="preserve">Раздел I. </w:t>
            </w: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Работа в отделении анестезиологии и реанимации больничной организации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1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451" w:type="dxa"/>
            <w:tcBorders>
              <w:left w:val="nil"/>
            </w:tcBorders>
            <w:vAlign w:val="center"/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Изучение структуры и организации работы отделения анестезиологии и реанимации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21F4">
              <w:rPr>
                <w:rFonts w:ascii="Times New Roman" w:hAnsi="Times New Roman"/>
                <w:sz w:val="24"/>
                <w:szCs w:val="24"/>
              </w:rPr>
              <w:t>Клинико-лабораторное</w:t>
            </w:r>
            <w:proofErr w:type="gramEnd"/>
            <w:r w:rsidRPr="00B12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1F4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B121F4">
              <w:rPr>
                <w:rFonts w:ascii="Times New Roman" w:hAnsi="Times New Roman"/>
                <w:sz w:val="24"/>
                <w:szCs w:val="24"/>
              </w:rPr>
              <w:t xml:space="preserve"> состояния пациентов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Проведение интенсивной терапии заболеваний, сопровождающихся нарушением кровообращения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Проведение интенсивной терапии заболеваний, сопровождающихся острой дыхательной недостаточностью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Изучение принципов работы аппаратуры для проведения интенсивной терапии и реанимационного пособия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0"/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B121F4">
              <w:rPr>
                <w:rFonts w:ascii="Times New Roman" w:hAnsi="Times New Roman"/>
                <w:sz w:val="24"/>
                <w:szCs w:val="24"/>
                <w:lang w:val="en-US"/>
              </w:rPr>
              <w:t> II</w:t>
            </w:r>
            <w:r w:rsidRPr="00B121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Работа на станции (подстанции)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0"/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 xml:space="preserve">Изучение организации работы службы скорой медицинской помощи </w:t>
            </w:r>
          </w:p>
        </w:tc>
        <w:tc>
          <w:tcPr>
            <w:tcW w:w="2700" w:type="dxa"/>
          </w:tcPr>
          <w:p w:rsidR="007E212F" w:rsidRPr="00B121F4" w:rsidRDefault="007E212F" w:rsidP="00B121F4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0"/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tabs>
                <w:tab w:val="left" w:pos="727"/>
              </w:tabs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 составе врачебной бригады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 составе реанимационной бригады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 составе бригады интенсивной терапии скорой медицинской помощи</w:t>
            </w:r>
          </w:p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lastRenderedPageBreak/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 составе фельдшерской бригады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 составе педиатрической бригады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 составе психиатрической бригады скорой медицинской помощи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Подведение итогов практики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F4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E212F" w:rsidTr="00B121F4">
        <w:tc>
          <w:tcPr>
            <w:tcW w:w="851" w:type="dxa"/>
            <w:tcBorders>
              <w:right w:val="nil"/>
            </w:tcBorders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1" w:type="dxa"/>
            <w:tcBorders>
              <w:left w:val="nil"/>
            </w:tcBorders>
          </w:tcPr>
          <w:p w:rsidR="007E212F" w:rsidRPr="00B121F4" w:rsidRDefault="007E212F" w:rsidP="00846F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0" w:type="dxa"/>
          </w:tcPr>
          <w:p w:rsidR="007E212F" w:rsidRPr="00B121F4" w:rsidRDefault="007E212F" w:rsidP="00846F33">
            <w:pPr>
              <w:tabs>
                <w:tab w:val="left" w:pos="129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1F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7E212F" w:rsidRPr="007D3C22" w:rsidRDefault="007E212F" w:rsidP="00BB6770">
      <w:pPr>
        <w:spacing w:after="200" w:line="240" w:lineRule="auto"/>
        <w:rPr>
          <w:rFonts w:ascii="Times New Roman" w:hAnsi="Times New Roman"/>
          <w:b/>
          <w:sz w:val="28"/>
          <w:szCs w:val="28"/>
          <w:lang w:val="en-US" w:eastAsia="ru-RU"/>
        </w:rPr>
        <w:sectPr w:rsidR="007E212F" w:rsidRPr="007D3C22" w:rsidSect="00BD71B9">
          <w:pgSz w:w="16838" w:h="11906" w:orient="landscape"/>
          <w:pgMar w:top="1469" w:right="1440" w:bottom="1440" w:left="1440" w:header="709" w:footer="709" w:gutter="0"/>
          <w:cols w:space="708"/>
          <w:docGrid w:linePitch="360"/>
        </w:sectPr>
      </w:pPr>
    </w:p>
    <w:p w:rsidR="007E212F" w:rsidRPr="009F0D55" w:rsidRDefault="007E212F" w:rsidP="009F0D55">
      <w:pPr>
        <w:pStyle w:val="a7"/>
        <w:spacing w:line="360" w:lineRule="auto"/>
        <w:rPr>
          <w:rFonts w:ascii="Times New Roman" w:hAnsi="Times New Roman"/>
        </w:rPr>
      </w:pPr>
      <w:r w:rsidRPr="009F0D55">
        <w:rPr>
          <w:rFonts w:ascii="Times New Roman" w:hAnsi="Times New Roman"/>
        </w:rPr>
        <w:lastRenderedPageBreak/>
        <w:t xml:space="preserve">СОДЕРЖАНИЕ </w:t>
      </w:r>
      <w:r w:rsidRPr="009F0D55">
        <w:rPr>
          <w:rFonts w:ascii="Times New Roman" w:hAnsi="Times New Roman"/>
          <w:lang w:val="en-US"/>
        </w:rPr>
        <w:t>ПРОГРАММЫ</w:t>
      </w: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2"/>
        <w:gridCol w:w="3714"/>
        <w:gridCol w:w="3909"/>
        <w:gridCol w:w="3241"/>
      </w:tblGrid>
      <w:tr w:rsidR="007E212F" w:rsidTr="00F20AC9">
        <w:trPr>
          <w:tblHeader/>
          <w:jc w:val="center"/>
        </w:trPr>
        <w:tc>
          <w:tcPr>
            <w:tcW w:w="3922" w:type="dxa"/>
            <w:vAlign w:val="center"/>
          </w:tcPr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Содержание темы </w:t>
            </w:r>
          </w:p>
        </w:tc>
        <w:tc>
          <w:tcPr>
            <w:tcW w:w="3714" w:type="dxa"/>
            <w:vAlign w:val="center"/>
          </w:tcPr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Формируемые умения</w:t>
            </w:r>
            <w:r w:rsidRPr="00C31F0D">
              <w:rPr>
                <w:rFonts w:ascii="Times New Roman" w:hAnsi="Times New Roman"/>
                <w:sz w:val="24"/>
                <w:szCs w:val="24"/>
              </w:rPr>
              <w:br/>
              <w:t>и навыки</w:t>
            </w:r>
          </w:p>
        </w:tc>
        <w:tc>
          <w:tcPr>
            <w:tcW w:w="3909" w:type="dxa"/>
            <w:vAlign w:val="center"/>
          </w:tcPr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3241" w:type="dxa"/>
            <w:vAlign w:val="center"/>
          </w:tcPr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(оборудование)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</w:tcPr>
          <w:p w:rsidR="007E212F" w:rsidRPr="00C31F0D" w:rsidRDefault="007E212F" w:rsidP="00846F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</w:tr>
      <w:tr w:rsidR="007E212F" w:rsidRPr="0053490F" w:rsidTr="00F20AC9">
        <w:trPr>
          <w:jc w:val="center"/>
        </w:trPr>
        <w:tc>
          <w:tcPr>
            <w:tcW w:w="3922" w:type="dxa"/>
            <w:tcBorders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Цели, задачи и содержание учебной практики, порядок и календарный график её проведения. Требования по охране труда, нормы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пожарной безопасности,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санитарные нормы и правила при прохождении практики. Меры безопасности в пути следования к месту прохождения практики. Содержание и правила оформления отчёта.</w:t>
            </w:r>
          </w:p>
        </w:tc>
        <w:tc>
          <w:tcPr>
            <w:tcW w:w="3714" w:type="dxa"/>
            <w:tcBorders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Анализировать цели, задачи и содержание учебной практики, порядок и календарный график её проведения. Соблюдать требования по охране труда, нормы и правила пожарной безопасности, санитарные нормы и правила при прохождении учебной практики, меры безопасности в пути следования к месту прохождения практики. Анализировать требования к оформлению дневника и отчёта.</w:t>
            </w:r>
          </w:p>
        </w:tc>
        <w:tc>
          <w:tcPr>
            <w:tcW w:w="3909" w:type="dxa"/>
            <w:tcBorders>
              <w:bottom w:val="nil"/>
            </w:tcBorders>
          </w:tcPr>
          <w:p w:rsidR="007E212F" w:rsidRPr="00C31F0D" w:rsidRDefault="007E212F" w:rsidP="007C59F1">
            <w:pPr>
              <w:widowControl w:val="0"/>
              <w:tabs>
                <w:tab w:val="left" w:pos="1780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целей, задач и содержания учебной практики, порядка и календарного графика её проведения. Изучение требований по охране труда, норм и правил пожарной безопасности, санитарных норм и правил при прохождении учебной практики, мер безопасности в пути следования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к месту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прохождения практики. Ознакомление с требованиями к оформлению дневника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и отчёта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  <w:tcBorders>
              <w:bottom w:val="nil"/>
            </w:tcBorders>
          </w:tcPr>
          <w:p w:rsidR="007E212F" w:rsidRPr="00C31F0D" w:rsidRDefault="007E212F" w:rsidP="00CE08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</w:tr>
      <w:tr w:rsidR="007E212F" w:rsidTr="00F20AC9">
        <w:trPr>
          <w:trHeight w:val="916"/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F20AC9" w:rsidRPr="00C31F0D" w:rsidRDefault="007E212F" w:rsidP="00C31F0D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             Раздел 1.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1F0D">
              <w:rPr>
                <w:rFonts w:ascii="Times New Roman" w:hAnsi="Times New Roman"/>
                <w:b/>
                <w:caps/>
                <w:sz w:val="24"/>
                <w:szCs w:val="24"/>
              </w:rPr>
              <w:t>Работа в отделении анестезиологии и реанимации больничной организации</w:t>
            </w:r>
          </w:p>
          <w:p w:rsidR="007E212F" w:rsidRPr="00C31F0D" w:rsidRDefault="00F20AC9" w:rsidP="00C31F0D">
            <w:pPr>
              <w:ind w:firstLineChars="786" w:firstLine="1886"/>
              <w:rPr>
                <w:rFonts w:ascii="Times New Roman" w:hAnsi="Times New Roman"/>
                <w:caps/>
                <w:sz w:val="24"/>
                <w:szCs w:val="24"/>
                <w:vertAlign w:val="superscript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1.1.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Изучение структуры и организации работы отделения анестезиологии и реанимации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правовых актов (НПА), регламентирующих санитарно-эпидемиологические требования к организации работы в отделениях анестезиологии и реанимации. Изучение структуры и организации работы отделения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анестезиологии и реанимации, поста (палаты) пробуждения, специального оборудования и аппаратуры для контроля и поддержания жизненно важных функций организма, условий хранения, учета и отчетности расходования лекарственных средств. Изучение показаний для госпитализации в отделение анестезиологии и реанимации. Инструктаж по охране труда. 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1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Выполнять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правовые акты (НПА), регламентирующие санитарно-эпидемиологические требования к организации работы в отделениях анестезиологии и реанимации. Анализировать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структуру и организацию работы отделения анестезиологии и реанимации, поста (палаты) пробуждения, специального оборудования и аппаратуры для контроля и поддержания жизненно важных функций организма, условий хранения, учета и отчетности расходования лекарственных средств.   Изучить показания для госпитализации в отделение анестезиологии и реанимации. Выполнять требования инструктажа по охране труда.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нормативных правовых актов (НПА), регламентирующих санитарно-эпидемиологические требования к организации работы в отделениях анестезиологии и реанимации. Изучение структуры и организации работы отделения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анестезиологии и реанимации, поста (палаты) пробуждения, специального оборудования и аппаратуры для контроля и поддержания жизненно важных функций организма, условий хранения, учета и отчетности расходования лекарственных средств. Изучение показаний для госпитализации в отделение анестезиологии и реанимации. Изучение инструктажа по охране труда.</w:t>
            </w:r>
          </w:p>
        </w:tc>
        <w:tc>
          <w:tcPr>
            <w:tcW w:w="3241" w:type="dxa"/>
            <w:tcBorders>
              <w:top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</w:t>
            </w:r>
            <w:r w:rsidR="00CE0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здравоохранения.</w:t>
            </w:r>
          </w:p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Отделение анестезиологии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реанимации.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C31F0D">
            <w:pPr>
              <w:ind w:firstLineChars="1135" w:firstLine="2724"/>
              <w:rPr>
                <w:rFonts w:ascii="Times New Roman" w:hAnsi="Times New Roman"/>
                <w:b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1.2.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Клинико-лабораторное</w:t>
            </w:r>
            <w:proofErr w:type="gramEnd"/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состояния пациентов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обследования пациентов. Интерпретация результатов лабораторных методов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линико-лабораторное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Ведение листа интенсивной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терапии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гидробаланса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Проведение оксигенотерапии. Осуществление ухода за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пациентами: утренний туалет, кормление через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назогастральный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зонд,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гастростому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, профилактика пролежней.  Катетеризация мочевого пузыря. Уход за мочевым катетером. Постановка клизм.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Осуществление ухода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за дренажами. Введение лекарственных средств через дренажи 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микроирригаторы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объективное обследование пациентов. Интерпретировать результаты лабораторных методов исследования. Выполнять 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клинико-лабораторное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Вести листы интенсивной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терапии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онтролировать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гидробаланс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Проводить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оксигенотерапию. Осуществлять уход за пациентами: утренний туалет, кормление через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назогастральный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зонд,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гастростому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, профилактика пролежней. Проводить катетеризацию мочевого пузыря уход за мочевым катетером. Выполнять постановку клизм.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Осуществлять уход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дренажами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ыполнять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введение лекарственных средств через дренажи 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микроирригаторы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объективного обследования пациентов. Интерпретация результатов лабораторных методов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линико-лабораторное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Ведение листа интенсивной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терапии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гидробаланса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Проведение оксигенотерапии. Осуществление ухода за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пациентами: утренний туалет, кормление через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назогастральный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зонд,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гастростому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, профилактика пролежней.  Катетеризация мочевого пузыря. Уход за мочевым катетером. Постановка клизм.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Осуществление ухода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за дренажами. Введение лекарственных средств через дренажи 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микроирригаторы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E0830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</w:t>
            </w:r>
          </w:p>
          <w:p w:rsidR="007C59F1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здравоохранения.</w:t>
            </w:r>
          </w:p>
          <w:p w:rsidR="007C59F1" w:rsidRDefault="007C59F1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Отделение анестезиологии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и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реанимации.</w:t>
            </w: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1.3.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Проведение интенсивной терапии заболеваний, сопровождающихся нарушением кровообращения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Проведение объективного обследования пациентов. Интерпретация результатов лабораторных методов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линико-лабораторное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Ведение листа интенсивной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терапии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гидробаланса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Анализ ЭКГ.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Кардиомониторирование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Проведение оксигенотерапии. Осуществление ухода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пациентами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пациентам с нарушением кровообращения реанимационной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бригадойв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E20D8C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объективное обследование пациентов. Интерпретировать результаты лабораторных методов исследования. Выполнять 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клинико-лабораторное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Вести листы интенсивной терапии. Анализировать ЭКГ. Проводить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кардиомониторирование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Проводить оксигенотерапию. Осуществлять уход за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пациентами. Отрабатывать навыки оказания неотложной медицинской помощи пациентам с нарушением кровообращения реанимационной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бригадойв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объективного обследования пациентов. Интерпретация результатов лабораторных методов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линико-лабораторное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состояния пациентов. Ведение листа интенсивной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терапии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гидробаланса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Анализ ЭКГ.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Кардиомониторирование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Проведение оксигенотерапии. Осуществление ухода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пациентами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пациентам с нарушением кровообращения реанимационной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бригадойв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</w:tc>
        <w:tc>
          <w:tcPr>
            <w:tcW w:w="3241" w:type="dxa"/>
            <w:tcBorders>
              <w:top w:val="nil"/>
            </w:tcBorders>
          </w:tcPr>
          <w:p w:rsidR="00CE0830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</w:t>
            </w:r>
          </w:p>
          <w:p w:rsidR="007E212F" w:rsidRPr="00C31F0D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здравоохранения.</w:t>
            </w:r>
          </w:p>
          <w:p w:rsidR="007E212F" w:rsidRDefault="007E212F" w:rsidP="00CE083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Отделение анестезиологии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реанимации.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1.4.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Проведение интенсивной терапии заболеваний, сопровождающихся острой дыхательной недостаточностью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Осуществление ухода за пациентами, находящимися на искусственной вентиляции легких. Уход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трахеостомой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Контроль состояния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интубационной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трубки. Санация трахеобронхиального дерева у пациентов, находящихся на искусственной вентиляции легких. Профилактика пневмонии.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E20D8C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Выполнять осуществление ухода за пациентами, находящимися на искусственной вентиляции легких. Проводить уход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трахеостомой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. Контролировать состояния </w:t>
            </w:r>
            <w:proofErr w:type="spellStart"/>
            <w:r w:rsidR="007C59F1" w:rsidRPr="00C31F0D">
              <w:rPr>
                <w:rFonts w:ascii="Times New Roman" w:hAnsi="Times New Roman"/>
                <w:sz w:val="24"/>
                <w:szCs w:val="24"/>
              </w:rPr>
              <w:t>интубационной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трубки. Проводить санацию трахеобронхиального дерева у пациентов, находящихся на искусственной вентиляции легких. Проводить профилактику пневмонии.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Выполнение осуществления ухода за пациентами, находящимися на искусственной вентиляции легких. Проведение ухода за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трахеостомой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>. Конт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роль состояния </w:t>
            </w:r>
            <w:proofErr w:type="spellStart"/>
            <w:r w:rsidR="007C59F1">
              <w:rPr>
                <w:rFonts w:ascii="Times New Roman" w:hAnsi="Times New Roman"/>
                <w:sz w:val="24"/>
                <w:szCs w:val="24"/>
              </w:rPr>
              <w:t>интубационной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трубки.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санации трахеобронхиального дерева у пациентов, находящихся на искусственной вентиляции легких. Проведение профилактики пневмонии.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E0830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  <w:p w:rsidR="007E212F" w:rsidRPr="00C31F0D" w:rsidRDefault="007E212F" w:rsidP="00CE0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здравоохранения.</w:t>
            </w:r>
          </w:p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анестезиологии</w:t>
            </w:r>
            <w:r w:rsidR="007C59F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7C5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реанимации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E20D8C" w:rsidRDefault="007E212F" w:rsidP="00E20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1.5.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Изучение принципов работы аппаратуры для проведения интенсивной терапии и реанимационного пособия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Изучение принципов работы аппаратов ИВЛ, нарко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зных аппаратов, дефибриллятора,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кардиомониторов, шприцевых дозаторов, ларингоскопов,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аспираторов.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Отработка практических навыков в симуляционном центре по восстановлению проходимости дыхательных путей, проведению сердечно- легочной реанимации.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E20D8C" w:rsidRDefault="007E212F" w:rsidP="007C59F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И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зучать принципы работы аппаратов ИВЛ, наркозных </w:t>
            </w:r>
            <w:r w:rsidR="007C59F1" w:rsidRPr="00C31F0D">
              <w:rPr>
                <w:rFonts w:ascii="Times New Roman" w:hAnsi="Times New Roman"/>
                <w:sz w:val="24"/>
                <w:szCs w:val="24"/>
              </w:rPr>
              <w:t>аппаратов, дефибриллятора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, кардиомониторов, шприцевых дозаторов, ларингоскопов,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аспираторов.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Отработать и закрепить практические навыки по восстановлению проходимости дыхательных путей и проведению сердечно-легочной реанимации.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7C59F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принципов работы аппаратов ИВЛ, наркозных аппаратов, дефибриллятора,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кардиомониторов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прицевых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дозаторов,ларингоскопов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аспираторов.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Восстановление проходимости дыхательных путей, проведение сердечно- легочной реанимации.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7E212F" w:rsidRPr="00C31F0D" w:rsidRDefault="00F20AC9" w:rsidP="007C59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Лаборатория</w:t>
            </w:r>
            <w:r w:rsidR="007E212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87182">
              <w:rPr>
                <w:rFonts w:ascii="Times New Roman" w:hAnsi="Times New Roman"/>
                <w:sz w:val="24"/>
                <w:szCs w:val="24"/>
              </w:rPr>
              <w:t>отработке навыков</w:t>
            </w:r>
            <w:r w:rsidR="007E2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212F" w:rsidTr="00F20AC9">
        <w:trPr>
          <w:trHeight w:val="916"/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F20AC9" w:rsidRDefault="007E212F" w:rsidP="00A5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Раздел 2</w:t>
            </w:r>
            <w:r w:rsidRPr="00CA7CE4">
              <w:rPr>
                <w:rFonts w:ascii="Times New Roman" w:hAnsi="Times New Roman"/>
                <w:caps/>
                <w:sz w:val="24"/>
                <w:szCs w:val="24"/>
              </w:rPr>
              <w:t>.</w:t>
            </w:r>
            <w:r w:rsidRPr="00CA7CE4">
              <w:rPr>
                <w:rFonts w:ascii="Times New Roman" w:hAnsi="Times New Roman"/>
                <w:b/>
                <w:caps/>
                <w:sz w:val="24"/>
                <w:szCs w:val="24"/>
              </w:rPr>
              <w:t> Работа на станции (подстанции) скорой медицинской помощи</w:t>
            </w:r>
          </w:p>
          <w:p w:rsidR="007E212F" w:rsidRPr="00CA7CE4" w:rsidRDefault="00F20AC9" w:rsidP="00C31F0D">
            <w:pPr>
              <w:ind w:firstLineChars="1285" w:firstLine="3084"/>
              <w:rPr>
                <w:rFonts w:ascii="Times New Roman" w:hAnsi="Times New Roman"/>
                <w:b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2.1.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Изучение организации работы службы скорой медицинской помощи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организации работы службы скорой медицинской помощи, деятельности бригады скорой медицинской помощи, должностных инструкций фельдшера выездной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бригады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снащение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епрофильной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специализированных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бригад.Комплектация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сумки - укладки бригады скорой медицинской помощи. Требования по охране труда, нормы и правила пожарной безопасности, санитарные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нормы и правила при прохождении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практики. Меры безопасности в пути следования к месту прохождения практики.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127A23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Изучать организацию работы службы скорой медицинской помощи, деятельность бригады скорой медицинской помощи, должностные инструкции фельдшера выездной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бригады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оснащение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епрофильной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специализированных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бригад.Знать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комплектацию сумки - укладки бри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гады скорой медицинской помощи.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учебной практики, меры безопасности в пути следования к месту прохождения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практики.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организации работы службы скорой медицинской помощи, деятельности бригады скорой медицинской помощи, должностных инструкций фельдшера выездной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бригады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нание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оснащения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епрофильной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специализированных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бригад.Знание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комплектации сумки - укладки бригады скорой медицинской помощи. Соблюдение требований по охране труда, норм и правил пожарной безопасности, санитарных норм и правил при прохождении учебной практики, мер безопасности в пути следования к месту прохождения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практики.</w:t>
            </w:r>
          </w:p>
        </w:tc>
        <w:tc>
          <w:tcPr>
            <w:tcW w:w="3241" w:type="dxa"/>
            <w:tcBorders>
              <w:top w:val="nil"/>
            </w:tcBorders>
          </w:tcPr>
          <w:p w:rsidR="007E212F" w:rsidRPr="00C31F0D" w:rsidRDefault="007E212F" w:rsidP="00846F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Станция скорой медицинской помощи.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2.2.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> Оказание скорой медицинской помощи пациентам в составе врачебной бригады скорой медицинской помощи</w:t>
            </w:r>
          </w:p>
        </w:tc>
      </w:tr>
      <w:tr w:rsidR="007E212F" w:rsidTr="00F87182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общепрофильной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карты вызова бригады скорой медицинской помощи (форма 110/у-09), сопроводительного листа бригады скорой медицинской помощи (форма 114/у-09).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127A23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Отрабатывать навыки оказания неотложной медицинской помощи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общепрофильной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заполнять карты вызова бригады скорой медицинской помощи (форма 110/у-09), сопроводительный лист бригады скорой медицинской помощи (форма 114/у-09).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общепрофильной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карты вызова бригады скорой медицинской помощи (форма110/у-09), сопроводительного листа бригады скорой медицинской помощи (форма 114/у-09).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2.3.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 Оказание неотложной медицинской помощи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пациентам в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составе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реанимационной бригады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показаний для направления реанимационной бригады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реанимационной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протоколами.Заполнение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приложения к карте вызова бригады скорой медицинской помощи при проведении реанимационных мероприятий. Констатация смерти. Заполнение посмертного эпикриза.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127A23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показания для направления реанимационной бригады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тработать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навыки оказания неотложной медицинской помощи реанимационной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протоколами.Заполнять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приложения к карте вызова бригады скорой медицинской помощи при проведении реанимационных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мероприятий.Проводить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констатацию смерти. Отработать заполнение посмертного эпикриза.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показаний для направления реанимационной бригады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реанимационной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протоколами.Заполнение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приложения к карте вызова бригады скорой медицинской помощи при проведении реанимационных мероприятий. Констатация смерти. Заполнение посмертного эпикриза.</w:t>
            </w:r>
          </w:p>
        </w:tc>
        <w:tc>
          <w:tcPr>
            <w:tcW w:w="3241" w:type="dxa"/>
            <w:tcBorders>
              <w:top w:val="nil"/>
            </w:tcBorders>
          </w:tcPr>
          <w:p w:rsidR="007E212F" w:rsidRPr="00C31F0D" w:rsidRDefault="007E212F" w:rsidP="00DC3463">
            <w:pPr>
              <w:widowControl w:val="0"/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Станция скорой медицинской помощи.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2.4.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 Оказание неотложной медицинской помощи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пациентам в</w:t>
            </w:r>
            <w:r w:rsidR="00CE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составе бригады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интенсивной терапии скорой медицинской помощи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показаний для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направления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интенсивной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терапии по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адресу вызова. Отработка навыков оказания неотложной медицинской помощи бригадой интенсивной терапии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Изучить показания для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направления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интенсивной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терапии по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адресу вызова. Отработать навыки оказания неотложной медицинской помощи бригадой интенсивной терапии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показаний для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направления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интенсивной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терапии по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адресу вызова. Отработка навыков оказания неотложной медицинской помощи бригадой интенсивной терапии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помощи.</w:t>
            </w:r>
          </w:p>
        </w:tc>
      </w:tr>
      <w:tr w:rsidR="007E212F" w:rsidTr="00F20AC9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2.5.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 Оказание неотложной медицинской помощи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пациентам в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составе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фельдшерской бригады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7E212F" w:rsidTr="00F87182">
        <w:trPr>
          <w:jc w:val="center"/>
        </w:trPr>
        <w:tc>
          <w:tcPr>
            <w:tcW w:w="3922" w:type="dxa"/>
            <w:tcBorders>
              <w:top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фельдшерской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клиническими протоколами.</w:t>
            </w:r>
          </w:p>
        </w:tc>
        <w:tc>
          <w:tcPr>
            <w:tcW w:w="3714" w:type="dxa"/>
            <w:tcBorders>
              <w:top w:val="nil"/>
            </w:tcBorders>
          </w:tcPr>
          <w:p w:rsidR="007E212F" w:rsidRPr="00C31F0D" w:rsidRDefault="007E212F" w:rsidP="00DC346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Отработать навыки оказания неотложной медицинской помощи фельдшерской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клиническими протоколами.</w:t>
            </w:r>
          </w:p>
        </w:tc>
        <w:tc>
          <w:tcPr>
            <w:tcW w:w="3909" w:type="dxa"/>
            <w:tcBorders>
              <w:top w:val="nil"/>
            </w:tcBorders>
          </w:tcPr>
          <w:p w:rsidR="007E212F" w:rsidRPr="00C31F0D" w:rsidRDefault="007E212F" w:rsidP="00DC346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Отработка навыков оказания неотложной медицинской помощи фельдшерской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клиническими протоколами.</w:t>
            </w:r>
          </w:p>
        </w:tc>
        <w:tc>
          <w:tcPr>
            <w:tcW w:w="3241" w:type="dxa"/>
            <w:tcBorders>
              <w:top w:val="nil"/>
            </w:tcBorders>
          </w:tcPr>
          <w:p w:rsidR="007E212F" w:rsidRPr="00C31F0D" w:rsidRDefault="007E212F" w:rsidP="00DC34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Станция скорой медицинской помощи.</w:t>
            </w:r>
          </w:p>
        </w:tc>
      </w:tr>
      <w:tr w:rsidR="007E212F" w:rsidTr="00F87182">
        <w:trPr>
          <w:jc w:val="center"/>
        </w:trPr>
        <w:tc>
          <w:tcPr>
            <w:tcW w:w="14786" w:type="dxa"/>
            <w:gridSpan w:val="4"/>
            <w:tcBorders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Тема 2.6. 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неотложной медицинской помощи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пациентам в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составе педиатрической бригады скорой медицинской помощи</w:t>
            </w:r>
          </w:p>
        </w:tc>
      </w:tr>
      <w:tr w:rsidR="007E212F" w:rsidTr="00F87182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C814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педиатрической бригадой скорой медицинской помощи 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детскому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населениюв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 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C81433" w:rsidRDefault="007E212F" w:rsidP="00C814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Отработать навыки оказания неотложной медицинской помощи педиатрической бригадой скорой медицинской помощи 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детскому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населениюв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 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C814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педиатрической бригадой скорой медицинской помощи 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детскому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населениюв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протоколами. 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widowControl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помощи.</w:t>
            </w:r>
          </w:p>
        </w:tc>
      </w:tr>
      <w:tr w:rsidR="007E212F" w:rsidTr="00F87182">
        <w:trPr>
          <w:jc w:val="center"/>
        </w:trPr>
        <w:tc>
          <w:tcPr>
            <w:tcW w:w="14786" w:type="dxa"/>
            <w:gridSpan w:val="4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Тема 2.7.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 Оказание неотложной медицинской помощи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пациентам в</w:t>
            </w:r>
            <w:r w:rsidRPr="00C31F0D">
              <w:rPr>
                <w:rFonts w:ascii="Times New Roman" w:hAnsi="Times New Roman"/>
                <w:b/>
                <w:sz w:val="24"/>
                <w:szCs w:val="24"/>
              </w:rPr>
              <w:t xml:space="preserve"> составе психиатрической бригады скорой медицинской помощи</w:t>
            </w:r>
          </w:p>
        </w:tc>
      </w:tr>
      <w:tr w:rsidR="007E212F" w:rsidTr="00F87182">
        <w:trPr>
          <w:jc w:val="center"/>
        </w:trPr>
        <w:tc>
          <w:tcPr>
            <w:tcW w:w="3922" w:type="dxa"/>
            <w:tcBorders>
              <w:top w:val="nil"/>
              <w:bottom w:val="nil"/>
            </w:tcBorders>
          </w:tcPr>
          <w:p w:rsidR="007E212F" w:rsidRPr="00C31F0D" w:rsidRDefault="007E212F" w:rsidP="00846F3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Изучение показаний для направления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психиатрической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психиатрической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протоколами.Заполнение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приложения для психиатрической бригады к карте вызова бригады скорой медицинской помощи.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7E212F" w:rsidRPr="00127A23" w:rsidRDefault="007E212F" w:rsidP="00127A2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Изучить показания для направления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психиатрической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тработать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навыки оказания неотложной медицинской помощи психиатрической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протоколами.Заполнять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приложения для психиатрической бригады к карте вызова бригады скорой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7E212F" w:rsidRPr="00C31F0D" w:rsidRDefault="007E212F" w:rsidP="00127A2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показаний для направления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психиатрической бригады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 по адресу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вызова</w:t>
            </w:r>
            <w:proofErr w:type="gramStart"/>
            <w:r w:rsidRPr="00C31F0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1F0D">
              <w:rPr>
                <w:rFonts w:ascii="Times New Roman" w:hAnsi="Times New Roman"/>
                <w:sz w:val="24"/>
                <w:szCs w:val="24"/>
              </w:rPr>
              <w:t>тработка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навыков оказания неотложной медицинской помощи психиатрической бригадой скорой медицинской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помощив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соответствии с клиническими </w:t>
            </w:r>
            <w:proofErr w:type="spellStart"/>
            <w:r w:rsidRPr="00C31F0D">
              <w:rPr>
                <w:rFonts w:ascii="Times New Roman" w:hAnsi="Times New Roman"/>
                <w:sz w:val="24"/>
                <w:szCs w:val="24"/>
              </w:rPr>
              <w:t>протоколами.Заполнение</w:t>
            </w:r>
            <w:proofErr w:type="spellEnd"/>
            <w:r w:rsidRPr="00C31F0D">
              <w:rPr>
                <w:rFonts w:ascii="Times New Roman" w:hAnsi="Times New Roman"/>
                <w:sz w:val="24"/>
                <w:szCs w:val="24"/>
              </w:rPr>
              <w:t xml:space="preserve"> приложения для психиатрической бригады к карте вызова бригады скорой медицинской помощи.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7E212F" w:rsidRPr="00C31F0D" w:rsidRDefault="007E212F" w:rsidP="00DC3463">
            <w:pPr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помощи.</w:t>
            </w:r>
          </w:p>
        </w:tc>
      </w:tr>
      <w:tr w:rsidR="007E212F" w:rsidTr="00F87182">
        <w:trPr>
          <w:jc w:val="center"/>
        </w:trPr>
        <w:tc>
          <w:tcPr>
            <w:tcW w:w="14786" w:type="dxa"/>
            <w:gridSpan w:val="4"/>
            <w:tcBorders>
              <w:top w:val="nil"/>
            </w:tcBorders>
          </w:tcPr>
          <w:p w:rsidR="007E212F" w:rsidRPr="00C31F0D" w:rsidRDefault="007E212F" w:rsidP="00C31F0D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2.8. </w:t>
            </w:r>
            <w:r w:rsidR="00DC3463" w:rsidRPr="00C31F0D">
              <w:rPr>
                <w:rFonts w:ascii="Times New Roman" w:hAnsi="Times New Roman"/>
                <w:b/>
                <w:sz w:val="24"/>
                <w:szCs w:val="24"/>
              </w:rPr>
              <w:t>Подведение итогов практики</w:t>
            </w:r>
          </w:p>
        </w:tc>
      </w:tr>
      <w:tr w:rsidR="007E212F" w:rsidTr="00F20AC9">
        <w:trPr>
          <w:jc w:val="center"/>
        </w:trPr>
        <w:tc>
          <w:tcPr>
            <w:tcW w:w="3922" w:type="dxa"/>
          </w:tcPr>
          <w:p w:rsidR="007E212F" w:rsidRPr="00C31F0D" w:rsidRDefault="007E212F" w:rsidP="00DC346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Подведение итогов практики. Сдача дневника и отчёта.</w:t>
            </w:r>
          </w:p>
        </w:tc>
        <w:tc>
          <w:tcPr>
            <w:tcW w:w="3714" w:type="dxa"/>
          </w:tcPr>
          <w:p w:rsidR="007E212F" w:rsidRPr="00C31F0D" w:rsidRDefault="007E212F" w:rsidP="00DC346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>Обобщать материал по практике. Оформлять дневник и отчёт. Анализировать результаты практики.</w:t>
            </w:r>
          </w:p>
        </w:tc>
        <w:tc>
          <w:tcPr>
            <w:tcW w:w="3909" w:type="dxa"/>
          </w:tcPr>
          <w:p w:rsidR="007E212F" w:rsidRPr="00C31F0D" w:rsidRDefault="007E212F" w:rsidP="00DC346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материалов по </w:t>
            </w:r>
            <w:r w:rsidRPr="00C31F0D">
              <w:rPr>
                <w:rFonts w:ascii="Times New Roman" w:hAnsi="Times New Roman"/>
                <w:sz w:val="24"/>
                <w:szCs w:val="24"/>
              </w:rPr>
              <w:t>практике. Оформление дневника и отчёта. Анализ результатов практики.</w:t>
            </w:r>
          </w:p>
        </w:tc>
        <w:tc>
          <w:tcPr>
            <w:tcW w:w="3241" w:type="dxa"/>
          </w:tcPr>
          <w:p w:rsidR="007E212F" w:rsidRPr="00C31F0D" w:rsidRDefault="007E212F" w:rsidP="00CE08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0D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DC3463" w:rsidRPr="00C31F0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DC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7E212F" w:rsidSect="00BD71B9">
          <w:pgSz w:w="16838" w:h="11906" w:orient="landscape"/>
          <w:pgMar w:top="1469" w:right="1440" w:bottom="1440" w:left="1440" w:header="709" w:footer="709" w:gutter="0"/>
          <w:cols w:space="708"/>
          <w:docGrid w:linePitch="360"/>
        </w:sectPr>
      </w:pPr>
    </w:p>
    <w:p w:rsidR="007E212F" w:rsidRPr="00725B7A" w:rsidRDefault="007E212F" w:rsidP="00725B7A">
      <w:pPr>
        <w:tabs>
          <w:tab w:val="left" w:pos="893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25B7A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КРИТЕРИИ ОЦЕНКИ </w:t>
      </w:r>
    </w:p>
    <w:p w:rsidR="007E212F" w:rsidRPr="00725B7A" w:rsidRDefault="007E212F" w:rsidP="00725B7A">
      <w:pPr>
        <w:tabs>
          <w:tab w:val="left" w:pos="89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25B7A">
        <w:rPr>
          <w:rFonts w:ascii="Times New Roman" w:hAnsi="Times New Roman"/>
          <w:b/>
          <w:sz w:val="24"/>
          <w:szCs w:val="24"/>
          <w:lang w:eastAsia="ru-RU"/>
        </w:rPr>
        <w:t>РЕЗУЛЬТАТОВ УЧЕБНОЙ ДЕЯТЕЛЬНОСТИ УЧАЩИХСЯ</w:t>
      </w:r>
    </w:p>
    <w:p w:rsidR="007E212F" w:rsidRPr="00725B7A" w:rsidRDefault="007E212F" w:rsidP="00725B7A">
      <w:pPr>
        <w:tabs>
          <w:tab w:val="left" w:pos="89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04"/>
        <w:gridCol w:w="8110"/>
      </w:tblGrid>
      <w:tr w:rsidR="007E212F" w:rsidRPr="00725B7A" w:rsidTr="002B037A">
        <w:trPr>
          <w:tblHeader/>
        </w:trPr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401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оценки по учебным предметам (модулю)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Отказ от ответа. </w:t>
            </w:r>
            <w:proofErr w:type="spellStart"/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Неразличение</w:t>
            </w:r>
            <w:proofErr w:type="spellEnd"/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объектов изучения программного учебного материала, предъявленных в готовом виде (основных терминов, понятий, определений); неосуществление соответствующих практических действий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Воспроизведение части программного учебного материала по памяти (фрагментарный пересказ и перечисление изученных явлений и процессов); осуществление умственных и практических действий по образцу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Воспроизведение большей части программного учебного материала (описание с элементами объяснения изученных явлений, процессов, методик); применение знаний в знакомой ситуации по образцу; наличие единичных существенных ошибок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Осознанное воспроизведение большей части программного учебного материала (описание с объяснением изученных явлений, процессов, методик); применение знаний в знакомой ситуации по образцу; наличие несущественных ошибок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изученных явлений, процессов, методик); выполнение заданий по образцу, на основе предписаний; наличие несущественных ошибок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3672"/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недостаточно самостоятельное выполнение заданий; наличие единичных несущественных ошибок</w:t>
            </w:r>
          </w:p>
        </w:tc>
      </w:tr>
      <w:tr w:rsidR="007E212F" w:rsidRPr="00725B7A" w:rsidTr="002B037A">
        <w:tc>
          <w:tcPr>
            <w:tcW w:w="599" w:type="pct"/>
            <w:tcBorders>
              <w:bottom w:val="nil"/>
            </w:tcBorders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401" w:type="pct"/>
            <w:tcBorders>
              <w:bottom w:val="nil"/>
            </w:tcBorders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самостоятельное выполнение заданий; наличие единичных несущественных ошибок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ситуации; самостоятельное выполнение заданий; оперирование программным материалом в частично измененной ситуации; наличие единичных несущественных ошибок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Полное, прочное, глубокое системное знание программного учебного материала, свободное оперирование программным материалом в частично измененной ситуации (разбор производственных ситуаций, самостоятельный выбор способов их разрешения)</w:t>
            </w:r>
          </w:p>
        </w:tc>
      </w:tr>
      <w:tr w:rsidR="007E212F" w:rsidRPr="00725B7A" w:rsidTr="002B037A">
        <w:tc>
          <w:tcPr>
            <w:tcW w:w="599" w:type="pct"/>
            <w:vAlign w:val="center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401" w:type="pct"/>
          </w:tcPr>
          <w:p w:rsidR="007E212F" w:rsidRPr="00725B7A" w:rsidRDefault="007E212F" w:rsidP="00223DA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5B7A">
              <w:rPr>
                <w:rFonts w:ascii="Times New Roman" w:hAnsi="Times New Roman"/>
                <w:sz w:val="24"/>
                <w:szCs w:val="24"/>
                <w:lang w:eastAsia="ru-RU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изученных явлений, процессов, методик); предложение новых подходов к организации процессов, наличие элементов творческого характера при выполнении заданий</w:t>
            </w:r>
          </w:p>
        </w:tc>
      </w:tr>
    </w:tbl>
    <w:p w:rsidR="00DC3463" w:rsidRDefault="00DC3463" w:rsidP="00DC34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463" w:rsidRDefault="00DC3463" w:rsidP="00DC34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617D9" w:rsidRDefault="001617D9" w:rsidP="001617D9">
      <w:pPr>
        <w:tabs>
          <w:tab w:val="left" w:pos="8931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ПЕРЕЧЕНЬ СРЕДСТВ ОБУЧЕНИЯ</w:t>
      </w:r>
    </w:p>
    <w:p w:rsidR="001617D9" w:rsidRDefault="001617D9" w:rsidP="001617D9">
      <w:pPr>
        <w:tabs>
          <w:tab w:val="left" w:pos="8931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48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7576"/>
        <w:gridCol w:w="1504"/>
      </w:tblGrid>
      <w:tr w:rsidR="001617D9" w:rsidTr="001617D9">
        <w:trPr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67480957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Технические устройства, аппаратно-программные средства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Веб-камера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Аудио- и видеоматериалы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Слайды, презентации учебного назначения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учебное издание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Наглядные средства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Плакаты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Образцы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Макеты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 (машины), приборы, инструменты, приспособления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Медицинские изделия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Штатив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в/в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Лоток (большой, средний, малый)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Контейнер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Носилки санитарные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Косынка хирургическая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Пеленка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Тонометр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Фонендоскоп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Термометр медицинский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Жгут кровоостанавливающий 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Воздуховод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ларингеальная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Шина транспортная (длинная, короткая)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Воротник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иммобилизационный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назогастральный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Зонд желудочный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Воронка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Аппарат ЭКГ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Дефибриллятор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Фантомы, тренажеры, муляжи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Фантом головы с пищеводом и желудком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Фантом кисти  с предплечьем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Фантом женской промежности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Фантом мужской промежности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Тренажер реанимационный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Тренажер реанимационный детский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Тренажер для внутрикостного введения лекарственных средств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Тренажер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коникотомии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Медицинский инструментарий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Роторасширитель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Языкодержатель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Пинцет (анатомический, хирургический)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Скальпель 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Ножницы хирургические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Корнцанг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Крючок однозубый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Расширитель трахеи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трахеостомическая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Кровоостанавливающие зажимы (различных видов)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Игла для внутрикостного введения лекарственных средств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коникотомии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одноразовый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Пинцет (анатомический, хирургический)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Скальпель 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Ножницы хирургические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Корнцанг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Крючок однозубый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Расширитель трахеи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трахеостомическая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Кровоостанавливающие зажимы (различных видов)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Игла для внутрикостного введения лекарственных средств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7D9" w:rsidRDefault="001617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коникотомии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одноразовый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Перевязочный материал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Бинт (широкий- 12-14 см, средний- 8-10 см, узкий- 5-7 см)</w:t>
            </w:r>
          </w:p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Вата медицинская</w:t>
            </w:r>
          </w:p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Марля медицинская</w:t>
            </w:r>
          </w:p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Лейкопластырь</w:t>
            </w:r>
          </w:p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Крафт-бумага</w:t>
            </w:r>
          </w:p>
          <w:p w:rsidR="001617D9" w:rsidRDefault="0016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Шприц (емкостью 1мл, 2мл, 5 мл, 10мл)</w:t>
            </w:r>
          </w:p>
          <w:p w:rsidR="001617D9" w:rsidRDefault="001617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для внутривенного капельного введения жидкостей</w:t>
            </w:r>
          </w:p>
        </w:tc>
      </w:tr>
      <w:tr w:rsidR="001617D9" w:rsidTr="001617D9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Иные материальные объекты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E0830" w:rsidRDefault="00CE0830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Доска аудиторная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 аудиторный (компьютерный)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 для преподавателя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617D9" w:rsidTr="001617D9">
        <w:trPr>
          <w:jc w:val="center"/>
        </w:trPr>
        <w:tc>
          <w:tcPr>
            <w:tcW w:w="4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7D9" w:rsidRDefault="001617D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bookmarkEnd w:id="1"/>
      </w:tr>
    </w:tbl>
    <w:p w:rsidR="00D160A5" w:rsidRDefault="00D160A5" w:rsidP="00DC34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60A5" w:rsidRDefault="00D160A5" w:rsidP="00DC34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617D9" w:rsidRDefault="001617D9" w:rsidP="00DC34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463" w:rsidRDefault="00DC3463" w:rsidP="00CE08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37A">
        <w:rPr>
          <w:rFonts w:ascii="Times New Roman" w:hAnsi="Times New Roman"/>
          <w:b/>
          <w:sz w:val="28"/>
          <w:szCs w:val="28"/>
        </w:rPr>
        <w:lastRenderedPageBreak/>
        <w:t>ПЕРЕЧЕНЬ ПРАКТИЧЕСКИХ</w:t>
      </w:r>
      <w:r w:rsidR="007E212F" w:rsidRPr="002B037A">
        <w:rPr>
          <w:rFonts w:ascii="Times New Roman" w:hAnsi="Times New Roman"/>
          <w:b/>
          <w:sz w:val="28"/>
          <w:szCs w:val="28"/>
        </w:rPr>
        <w:t xml:space="preserve"> НАВЫКОВ, ПОДЛЕЖАЩИХ ОСВОЕНИЮ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1. Проведение объективного обследования пациентов.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2. Интерпретация результатов лабораторных методов исследования.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3.Ведение листа интенсивной терапии.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4.Контроль </w:t>
      </w:r>
      <w:proofErr w:type="spellStart"/>
      <w:r w:rsidRPr="002B037A">
        <w:rPr>
          <w:rFonts w:ascii="Times New Roman" w:hAnsi="Times New Roman"/>
          <w:sz w:val="28"/>
          <w:szCs w:val="28"/>
        </w:rPr>
        <w:t>гидробаланса</w:t>
      </w:r>
      <w:proofErr w:type="spellEnd"/>
      <w:r w:rsidRPr="002B037A">
        <w:rPr>
          <w:rFonts w:ascii="Times New Roman" w:hAnsi="Times New Roman"/>
          <w:sz w:val="28"/>
          <w:szCs w:val="28"/>
        </w:rPr>
        <w:t>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5.Проведение оксигенотерапии.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6.Утренний туалет пациента.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7.Кормление через </w:t>
      </w:r>
      <w:proofErr w:type="spellStart"/>
      <w:r w:rsidRPr="002B037A">
        <w:rPr>
          <w:rFonts w:ascii="Times New Roman" w:hAnsi="Times New Roman"/>
          <w:sz w:val="28"/>
          <w:szCs w:val="28"/>
        </w:rPr>
        <w:t>назогастральный</w:t>
      </w:r>
      <w:proofErr w:type="spellEnd"/>
      <w:r w:rsidRPr="002B037A">
        <w:rPr>
          <w:rFonts w:ascii="Times New Roman" w:hAnsi="Times New Roman"/>
          <w:sz w:val="28"/>
          <w:szCs w:val="28"/>
        </w:rPr>
        <w:t xml:space="preserve"> зонд.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8. Кормление через </w:t>
      </w:r>
      <w:proofErr w:type="spellStart"/>
      <w:r w:rsidRPr="002B037A">
        <w:rPr>
          <w:rFonts w:ascii="Times New Roman" w:hAnsi="Times New Roman"/>
          <w:sz w:val="28"/>
          <w:szCs w:val="28"/>
        </w:rPr>
        <w:t>гастростому</w:t>
      </w:r>
      <w:proofErr w:type="spellEnd"/>
      <w:r w:rsidRPr="002B037A">
        <w:rPr>
          <w:rFonts w:ascii="Times New Roman" w:hAnsi="Times New Roman"/>
          <w:sz w:val="28"/>
          <w:szCs w:val="28"/>
        </w:rPr>
        <w:t>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9. Профилактика пролежней.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10. Катетеризация мочевого пузыря.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11.Уход за мочевым катетером.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12. Постановка клизм (очистительной, сифонной).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13.Уход за дренажами.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14.Введение лекарственных средств через дренажи и </w:t>
      </w:r>
      <w:proofErr w:type="spellStart"/>
      <w:r w:rsidRPr="002B037A">
        <w:rPr>
          <w:rFonts w:ascii="Times New Roman" w:hAnsi="Times New Roman"/>
          <w:sz w:val="28"/>
          <w:szCs w:val="28"/>
        </w:rPr>
        <w:t>микроирригаторы</w:t>
      </w:r>
      <w:proofErr w:type="spellEnd"/>
      <w:r w:rsidRPr="002B037A">
        <w:rPr>
          <w:rFonts w:ascii="Times New Roman" w:hAnsi="Times New Roman"/>
          <w:sz w:val="28"/>
          <w:szCs w:val="28"/>
        </w:rPr>
        <w:t>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15.Уход за </w:t>
      </w:r>
      <w:proofErr w:type="spellStart"/>
      <w:r w:rsidRPr="002B037A">
        <w:rPr>
          <w:rFonts w:ascii="Times New Roman" w:hAnsi="Times New Roman"/>
          <w:sz w:val="28"/>
          <w:szCs w:val="28"/>
        </w:rPr>
        <w:t>трахеостомой</w:t>
      </w:r>
      <w:proofErr w:type="spellEnd"/>
      <w:r w:rsidRPr="002B037A">
        <w:rPr>
          <w:rFonts w:ascii="Times New Roman" w:hAnsi="Times New Roman"/>
          <w:sz w:val="28"/>
          <w:szCs w:val="28"/>
        </w:rPr>
        <w:t>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 xml:space="preserve">16.Контроль состояния </w:t>
      </w:r>
      <w:proofErr w:type="spellStart"/>
      <w:r w:rsidRPr="002B037A">
        <w:rPr>
          <w:rFonts w:ascii="Times New Roman" w:hAnsi="Times New Roman"/>
          <w:sz w:val="28"/>
          <w:szCs w:val="28"/>
        </w:rPr>
        <w:t>интубационной</w:t>
      </w:r>
      <w:proofErr w:type="spellEnd"/>
      <w:r w:rsidRPr="002B037A">
        <w:rPr>
          <w:rFonts w:ascii="Times New Roman" w:hAnsi="Times New Roman"/>
          <w:sz w:val="28"/>
          <w:szCs w:val="28"/>
        </w:rPr>
        <w:t xml:space="preserve"> трубки.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17. Санация трахеобронхиального дерева у пациентов, находящихся на искусственной вентиляции легких.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18. Профилактика пневмонии.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19.Внутривенное введение лекарственных сре</w:t>
      </w:r>
      <w:proofErr w:type="gramStart"/>
      <w:r w:rsidRPr="002B037A">
        <w:rPr>
          <w:rFonts w:ascii="Times New Roman" w:hAnsi="Times New Roman"/>
          <w:sz w:val="28"/>
          <w:szCs w:val="28"/>
        </w:rPr>
        <w:t>дств с п</w:t>
      </w:r>
      <w:proofErr w:type="gramEnd"/>
      <w:r w:rsidRPr="002B037A">
        <w:rPr>
          <w:rFonts w:ascii="Times New Roman" w:hAnsi="Times New Roman"/>
          <w:sz w:val="28"/>
          <w:szCs w:val="28"/>
        </w:rPr>
        <w:t xml:space="preserve">омощью системы для </w:t>
      </w:r>
      <w:proofErr w:type="spellStart"/>
      <w:r w:rsidRPr="002B037A">
        <w:rPr>
          <w:rFonts w:ascii="Times New Roman" w:hAnsi="Times New Roman"/>
          <w:sz w:val="28"/>
          <w:szCs w:val="28"/>
        </w:rPr>
        <w:t>инфузий</w:t>
      </w:r>
      <w:proofErr w:type="spellEnd"/>
      <w:r w:rsidRPr="002B037A">
        <w:rPr>
          <w:rFonts w:ascii="Times New Roman" w:hAnsi="Times New Roman"/>
          <w:sz w:val="28"/>
          <w:szCs w:val="28"/>
        </w:rPr>
        <w:t xml:space="preserve"> и титрованием через автоматический дозатор.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20.Подкожное введение лекарственных средств.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21.Постановка и удаление периферического венозного катетера.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22.Уход за центральным венозным катетером.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23. Заполнение карты вызова бригады скорой медицинской помощи (форма 110/у-09), сопроводительного листа бригады скорой медицинской помощи (форма 114/у-09).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24.Заполнение приложения к карте вызова бригады скорой медицинской помощи при проведении реанимационных мероприятий.</w:t>
      </w:r>
    </w:p>
    <w:p w:rsidR="00CE0830" w:rsidRDefault="007E212F" w:rsidP="00CE08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25. Констатация смерти. Заполнение посмертного эпикриза.</w:t>
      </w:r>
    </w:p>
    <w:p w:rsidR="007E212F" w:rsidRPr="00DC3463" w:rsidRDefault="007E212F" w:rsidP="00CE08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037A">
        <w:rPr>
          <w:rFonts w:ascii="Times New Roman" w:hAnsi="Times New Roman"/>
          <w:sz w:val="28"/>
          <w:szCs w:val="28"/>
        </w:rPr>
        <w:t>26. Заполнение приложения для психиатрической бригады к карте вызова бригады скорой медицинской помощи.</w:t>
      </w:r>
    </w:p>
    <w:p w:rsidR="007E212F" w:rsidRDefault="007E212F" w:rsidP="00CE0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CE0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CE0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CE0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12F" w:rsidRDefault="007E212F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3463" w:rsidRDefault="00DC3463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67AD" w:rsidRPr="004A096A" w:rsidRDefault="004B67AD" w:rsidP="00D160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96A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4B67AD" w:rsidRPr="004A096A" w:rsidRDefault="004B67AD" w:rsidP="00D160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96A">
        <w:rPr>
          <w:rFonts w:ascii="Times New Roman" w:hAnsi="Times New Roman"/>
          <w:sz w:val="28"/>
          <w:szCs w:val="28"/>
        </w:rPr>
        <w:t>Научные издания</w:t>
      </w:r>
    </w:p>
    <w:p w:rsidR="004B67AD" w:rsidRPr="004A096A" w:rsidRDefault="004B67AD" w:rsidP="00D16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96A">
        <w:rPr>
          <w:rFonts w:ascii="Times New Roman" w:hAnsi="Times New Roman"/>
          <w:sz w:val="28"/>
          <w:szCs w:val="28"/>
        </w:rPr>
        <w:t>Информационно-аналитические материалы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096A">
        <w:rPr>
          <w:rFonts w:ascii="Times New Roman" w:hAnsi="Times New Roman"/>
          <w:b/>
          <w:sz w:val="28"/>
          <w:szCs w:val="28"/>
          <w:lang w:eastAsia="ru-RU"/>
        </w:rPr>
        <w:t>Каллаур</w:t>
      </w:r>
      <w:proofErr w:type="spellEnd"/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, Е.Г. </w:t>
      </w:r>
      <w:r w:rsidRPr="004A096A">
        <w:rPr>
          <w:rFonts w:ascii="Times New Roman" w:hAnsi="Times New Roman"/>
          <w:sz w:val="28"/>
          <w:szCs w:val="28"/>
          <w:lang w:eastAsia="ru-RU"/>
        </w:rPr>
        <w:t>Скорая и неотложная медицинская помощь: учебник /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Е.Г.Каллау</w:t>
      </w:r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>[</w:t>
      </w:r>
      <w:proofErr w:type="gram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и др.]  под ред.В. 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Яромича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>. – 4-е изд.</w:t>
      </w:r>
      <w:r w:rsidRPr="004A096A">
        <w:rPr>
          <w:rFonts w:ascii="Times New Roman" w:hAnsi="Times New Roman"/>
          <w:sz w:val="28"/>
          <w:szCs w:val="28"/>
        </w:rPr>
        <w:t xml:space="preserve"> Минск: </w:t>
      </w:r>
      <w:proofErr w:type="spellStart"/>
      <w:r w:rsidRPr="004A096A">
        <w:rPr>
          <w:rFonts w:ascii="Times New Roman" w:hAnsi="Times New Roman"/>
          <w:sz w:val="28"/>
          <w:szCs w:val="28"/>
        </w:rPr>
        <w:t>Выш</w:t>
      </w:r>
      <w:proofErr w:type="spellEnd"/>
      <w:r w:rsidRPr="004A09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096A">
        <w:rPr>
          <w:rFonts w:ascii="Times New Roman" w:hAnsi="Times New Roman"/>
          <w:sz w:val="28"/>
          <w:szCs w:val="28"/>
        </w:rPr>
        <w:t>шк</w:t>
      </w:r>
      <w:proofErr w:type="spellEnd"/>
      <w:r w:rsidRPr="004A096A">
        <w:rPr>
          <w:rFonts w:ascii="Times New Roman" w:hAnsi="Times New Roman"/>
          <w:sz w:val="28"/>
          <w:szCs w:val="28"/>
        </w:rPr>
        <w:t>., 2013.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096A">
        <w:rPr>
          <w:rFonts w:ascii="Times New Roman" w:hAnsi="Times New Roman"/>
          <w:b/>
          <w:sz w:val="28"/>
          <w:szCs w:val="28"/>
          <w:lang w:eastAsia="ru-RU"/>
        </w:rPr>
        <w:t>Кривеня</w:t>
      </w:r>
      <w:proofErr w:type="spellEnd"/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 М.С.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Основы анестезиологии и реаниматологии: учебное пособие. Минск.2009.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096A">
        <w:rPr>
          <w:rFonts w:ascii="Times New Roman" w:hAnsi="Times New Roman"/>
          <w:b/>
          <w:sz w:val="28"/>
          <w:szCs w:val="28"/>
          <w:lang w:eastAsia="ru-RU"/>
        </w:rPr>
        <w:t>Ткаченок</w:t>
      </w:r>
      <w:proofErr w:type="spellEnd"/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 В.С.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Скорая и неотложная медицинская помощь. Практикум: учебное пособие. Минск. 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Выш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шк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>. 2010.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Декрет президента Республики Беларусь №7 </w:t>
      </w:r>
      <w:r w:rsidRPr="004A096A">
        <w:rPr>
          <w:rFonts w:ascii="Times New Roman" w:hAnsi="Times New Roman"/>
          <w:sz w:val="28"/>
          <w:szCs w:val="28"/>
          <w:lang w:eastAsia="ru-RU"/>
        </w:rPr>
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/</w:t>
      </w:r>
      <w:r w:rsidRPr="004A096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A096A">
        <w:rPr>
          <w:rFonts w:ascii="Times New Roman" w:hAnsi="Times New Roman"/>
          <w:sz w:val="28"/>
          <w:szCs w:val="28"/>
          <w:lang w:eastAsia="ru-RU"/>
        </w:rPr>
        <w:t>Президент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Закон Республики Беларусь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от 18.06.1993 № 2435 XII в редакции Закона Республики Беларусь от 11.12.2020 № 94−З. «О здравоохранении» /</w:t>
      </w:r>
      <w:r w:rsidRPr="004A096A">
        <w:rPr>
          <w:rFonts w:ascii="Times New Roman" w:hAnsi="Times New Roman"/>
          <w:sz w:val="28"/>
          <w:szCs w:val="28"/>
          <w:lang w:eastAsia="ru-RU"/>
        </w:rPr>
        <w:tab/>
        <w:t xml:space="preserve"> Парламент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Закон Республики Беларусь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от 07.01.2012 №340−</w:t>
      </w:r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 w:rsidRPr="004A096A">
        <w:rPr>
          <w:rFonts w:ascii="Times New Roman" w:hAnsi="Times New Roman"/>
          <w:sz w:val="28"/>
          <w:szCs w:val="28"/>
          <w:lang w:eastAsia="ru-RU"/>
        </w:rPr>
        <w:t>: в ред. Закона Республики Беларусь от 15.07.2019 № 217- З. «О санитарно-эпидемиологическом благополучии населения» /Парламент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Совета Министров Республики Беларусь № 130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специфических санитарно-эпидемиологических требований» / Совет Министров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Совета Министров Республики Беларусь № 63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изменении постановления Совета Министров Республики Беларусь от 03. 03.2020 №130» /Совет Министров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05.07. 2017. № 73.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санитарно-противоэпидемиологических мероприятий по профилактике инфекционных заболеваний в этих организациях»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01.03. 2024. № 41.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 инфекции»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04.01. 2020 № 2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 вопросах организации деятельности службы скорой медицинской помощи. Об утверждении Инструкции о порядке </w:t>
      </w:r>
      <w:r w:rsidRPr="004A096A">
        <w:rPr>
          <w:rFonts w:ascii="Times New Roman" w:hAnsi="Times New Roman"/>
          <w:sz w:val="28"/>
          <w:szCs w:val="28"/>
          <w:lang w:eastAsia="ru-RU"/>
        </w:rPr>
        <w:lastRenderedPageBreak/>
        <w:t>организации деятельности службы скорой медицинской помощи» / Министерство здравоохранении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Республики Беларусь от 22.02. 2021 № 13 «Об изменении постановления Министерства здравоохранения Республики Беларусь от 04.01.2020 № 2»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30.09.2010. № 1030.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клинического протокола оказания скорой (неотложной) медицинской помощи взрослому населению»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13.08.2009 №790.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форм первичной медицинской документации службы скорой (неотложной) медицинской помощи» /Министерство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4A096A">
        <w:rPr>
          <w:rFonts w:ascii="Times New Roman" w:hAnsi="Times New Roman"/>
          <w:b/>
          <w:sz w:val="28"/>
          <w:szCs w:val="28"/>
        </w:rPr>
        <w:t xml:space="preserve">Приказ Министерства здравоохранения Республики Беларусь от 28.06.2023 № 978 </w:t>
      </w:r>
      <w:r w:rsidRPr="004A096A">
        <w:rPr>
          <w:rFonts w:ascii="Times New Roman" w:hAnsi="Times New Roman"/>
          <w:sz w:val="28"/>
          <w:szCs w:val="28"/>
        </w:rPr>
        <w:t>(в редакции приказ Министерства здраво</w:t>
      </w:r>
      <w:r w:rsidRPr="004A096A">
        <w:rPr>
          <w:rFonts w:ascii="Times New Roman" w:hAnsi="Times New Roman"/>
          <w:sz w:val="28"/>
          <w:szCs w:val="28"/>
        </w:rPr>
        <w:softHyphen/>
        <w:t>охранения Республики Беларусь от 01.07.2024 № 925). «О табелях оснащения службы скорой медицинской помощи».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</w:rPr>
        <w:t xml:space="preserve">Приказ Министерства здравоохранения Республики Беларусь от 15.12.2023 № 1852 </w:t>
      </w:r>
      <w:r w:rsidRPr="004A096A">
        <w:rPr>
          <w:rFonts w:ascii="Times New Roman" w:hAnsi="Times New Roman"/>
          <w:sz w:val="28"/>
          <w:szCs w:val="28"/>
        </w:rPr>
        <w:t>«Об укладках скорой (экстренной, неотложной) медицинской помощи».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 «Должностная инструкция фельдшера выездной бригады скорой медицинской помощи» /</w:t>
      </w:r>
      <w:r w:rsidRPr="004A096A">
        <w:rPr>
          <w:rFonts w:ascii="Times New Roman" w:hAnsi="Times New Roman"/>
          <w:sz w:val="28"/>
          <w:szCs w:val="28"/>
          <w:lang w:eastAsia="ru-RU"/>
        </w:rPr>
        <w:tab/>
        <w:t xml:space="preserve">Комитет по здравоохранению 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, учреждение здравоохранения «Городская станция скорой медицинской помощи». 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Приказ Министерства здравоохранения Республики Беларусь от 02.05. 2012. № 483. </w:t>
      </w:r>
      <w:r w:rsidRPr="004A096A">
        <w:rPr>
          <w:rFonts w:ascii="Times New Roman" w:hAnsi="Times New Roman"/>
          <w:sz w:val="28"/>
          <w:szCs w:val="28"/>
          <w:lang w:eastAsia="ru-RU"/>
        </w:rPr>
        <w:t>«Об утверждении Инструкции о порядке деятельности анестезиолого-реанимационной службы» /</w:t>
      </w:r>
      <w:r w:rsidRPr="004A096A">
        <w:rPr>
          <w:rFonts w:ascii="Times New Roman" w:hAnsi="Times New Roman"/>
          <w:sz w:val="28"/>
          <w:szCs w:val="28"/>
          <w:lang w:eastAsia="ru-RU"/>
        </w:rPr>
        <w:tab/>
        <w:t>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Министерства здравоохранения Республики Беларусь от 28.12. 2004. № 51 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(ред. от 07.12.2007). «Об утверждении Инструкции о порядке хранения и использования наркотических средств и психотропных веществ в медицинских целях» \ </w:t>
      </w:r>
      <w:r w:rsidRPr="004A096A">
        <w:rPr>
          <w:rFonts w:ascii="Times New Roman" w:hAnsi="Times New Roman"/>
          <w:sz w:val="28"/>
          <w:szCs w:val="28"/>
          <w:lang w:eastAsia="ru-RU"/>
        </w:rPr>
        <w:tab/>
        <w:t>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01.06. 2017. № 50.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клинических протоколов «Диагностика и лечение системной токсичности при применении местных анестетиков»»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23.08.2021 № 99.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клинического протокола. «Оказание медицинской помощи пациентам в критических для жизни состояниях»»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24.09.2012 № 1110.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Инструкции о порядке организации </w:t>
      </w:r>
      <w:r w:rsidRPr="004A096A">
        <w:rPr>
          <w:rFonts w:ascii="Times New Roman" w:hAnsi="Times New Roman"/>
          <w:sz w:val="28"/>
          <w:szCs w:val="28"/>
          <w:lang w:eastAsia="ru-RU"/>
        </w:rPr>
        <w:lastRenderedPageBreak/>
        <w:t>оказания медицинской помощи пациентам с черепно-мозговой травмой» /Министерство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06.06.2017 № 59</w:t>
      </w:r>
      <w:r w:rsidRPr="004A096A">
        <w:rPr>
          <w:rFonts w:ascii="Times New Roman" w:hAnsi="Times New Roman"/>
          <w:sz w:val="28"/>
          <w:szCs w:val="28"/>
          <w:lang w:eastAsia="ru-RU"/>
        </w:rPr>
        <w:t>. «Об утверждении некоторых клинических протоколов диагностики и лечения заболеваний системы кровообращения»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 xml:space="preserve"> Постановление Министерства здравоохранения Республики Беларусь от 17.08.2023 № 118.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клинического протокола «Оказание экстренной и неотложной медицинской помощи пациентам детского возраста»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13.06.2023 № 100.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«Об утверждении клинического протокола «Интенсивная терапия критических для жизни состояний (взрослое население» /Министерство здравоохранения Республики Беларусь.</w:t>
      </w:r>
      <w:proofErr w:type="gramEnd"/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15 .04. 2016 г. № 58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Инструкции о порядке и условиях транспортировки (эвакуации) граждан специальными легковыми автомобилями, функциональным назначением которых являются обеспечение оказания медицинской, в том числе скорой медицинской, помощи и проведение санитарно-противоэпидемических мероприятий, а также случаях и порядке возмещения расходов, связанных с организацией и осуществлением указанной транспортировки (эвакуации)» / Министерство здравоохранения Республики Беларусь.</w:t>
      </w:r>
      <w:proofErr w:type="gramEnd"/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</w:t>
      </w:r>
      <w:r>
        <w:rPr>
          <w:rFonts w:ascii="Times New Roman" w:hAnsi="Times New Roman"/>
          <w:b/>
          <w:sz w:val="28"/>
          <w:szCs w:val="28"/>
          <w:lang w:eastAsia="ru-RU"/>
        </w:rPr>
        <w:t>ублики Беларусь от 01. 06. 2017</w:t>
      </w:r>
      <w:r w:rsidRPr="004A096A">
        <w:rPr>
          <w:rFonts w:ascii="Times New Roman" w:hAnsi="Times New Roman"/>
          <w:b/>
          <w:sz w:val="28"/>
          <w:szCs w:val="28"/>
          <w:lang w:eastAsia="ru-RU"/>
        </w:rPr>
        <w:t>. № 45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клинического протокола «Оказание медицинской помощи пациентам до 18 лет с инородными телами дыхательных путей»» /Министерство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06.12.2013 г.№1246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Алгоритмов оказания медицинской помощи пациентам с остро возникшей лихорадкой»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24.01.2018 № 47.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Инструкции по оказанию медицинской помощи пациентам с острым нарушением мозгового кровообращения («Дорожная карта»)» \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28.12.2006 № 989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организации медицинской помощи пациентам с сочетанной соматической, психической и наркологической патологией»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Постановление Министерства здравоохранения Республики Беларусь от 15.08.2012 № 126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Инструкции о порядке оказания скорой психиатрической помощи» \Министерство здравоохранения </w:t>
      </w:r>
      <w:proofErr w:type="spellStart"/>
      <w:r w:rsidRPr="004A096A">
        <w:rPr>
          <w:rFonts w:ascii="Times New Roman" w:hAnsi="Times New Roman"/>
          <w:sz w:val="28"/>
          <w:szCs w:val="28"/>
          <w:lang w:eastAsia="ru-RU"/>
        </w:rPr>
        <w:t>РеспубликиБеларусь</w:t>
      </w:r>
      <w:proofErr w:type="spellEnd"/>
      <w:r w:rsidRPr="004A096A">
        <w:rPr>
          <w:rFonts w:ascii="Times New Roman" w:hAnsi="Times New Roman"/>
          <w:sz w:val="28"/>
          <w:szCs w:val="28"/>
          <w:lang w:eastAsia="ru-RU"/>
        </w:rPr>
        <w:t>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Приказ Министерства здравоохранения Республики Беларусь от 15.09.2012 №1215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 транспортировке пациентов службой скорой (неотложной) медицинской помощи»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21.09.2021. №1141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 вопросах организации оказания медицинской помощи пациентам с инфекцией COVID -19»/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22.06.2022 № 841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организации оказания медицинской помощи пациентам с инфекцией COVID -19»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14.01.2022 №36.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утверждении Рекомендаций (временных) об особенностях оказания медицинской помощи пациентам в возрасте 18 лет с инфекцией COVID -19»/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31.03.2022 №419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 оказания медицинской помощи беременным в условиях заболеваемости COVID -19»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Приказ Министерства здравоохранения Республики Беларусь от 20.08.2021 №1000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 совершенствовании оказании медицинской помощи детям» / Министерство здравоохранения Республики Беларусь.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Государственная программа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«Здоровье народа и демографическая безопасность Республики Беларусь» на 2021-2025 </w:t>
      </w:r>
      <w:proofErr w:type="spellStart"/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 /   Постановление Совета Министров Республики Беларусь №28.</w:t>
      </w:r>
    </w:p>
    <w:p w:rsidR="004B67AD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b/>
          <w:sz w:val="28"/>
          <w:szCs w:val="28"/>
          <w:lang w:eastAsia="ru-RU"/>
        </w:rPr>
        <w:t>Государственная программа</w:t>
      </w:r>
      <w:r w:rsidRPr="004A096A">
        <w:rPr>
          <w:rFonts w:ascii="Times New Roman" w:hAnsi="Times New Roman"/>
          <w:sz w:val="28"/>
          <w:szCs w:val="28"/>
          <w:lang w:eastAsia="ru-RU"/>
        </w:rPr>
        <w:t xml:space="preserve"> «Образование и молодежная политика» на 2021-2025 </w:t>
      </w:r>
      <w:proofErr w:type="spellStart"/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 / Постановление Совета Министров Республики Беларусь №57.</w:t>
      </w:r>
    </w:p>
    <w:p w:rsidR="004B67AD" w:rsidRPr="004A096A" w:rsidRDefault="004B67AD" w:rsidP="004B67AD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96A">
        <w:rPr>
          <w:rFonts w:ascii="Times New Roman" w:hAnsi="Times New Roman"/>
          <w:sz w:val="28"/>
          <w:szCs w:val="28"/>
          <w:lang w:eastAsia="ru-RU"/>
        </w:rPr>
        <w:t xml:space="preserve">«Программа непрерывного воспитания детей и учащейся молодежи» на 2021-2025 </w:t>
      </w:r>
      <w:proofErr w:type="spellStart"/>
      <w:proofErr w:type="gramStart"/>
      <w:r w:rsidRPr="004A096A">
        <w:rPr>
          <w:rFonts w:ascii="Times New Roman" w:hAnsi="Times New Roman"/>
          <w:sz w:val="28"/>
          <w:szCs w:val="28"/>
          <w:lang w:eastAsia="ru-RU"/>
        </w:rPr>
        <w:t>гг</w:t>
      </w:r>
      <w:proofErr w:type="spellEnd"/>
      <w:proofErr w:type="gramEnd"/>
      <w:r w:rsidRPr="004A096A">
        <w:rPr>
          <w:rFonts w:ascii="Times New Roman" w:hAnsi="Times New Roman"/>
          <w:sz w:val="28"/>
          <w:szCs w:val="28"/>
          <w:lang w:eastAsia="ru-RU"/>
        </w:rPr>
        <w:t xml:space="preserve"> / Постановление Совета Министров Республики Беларусь №312.</w:t>
      </w:r>
    </w:p>
    <w:p w:rsidR="00DC3463" w:rsidRDefault="00DC3463" w:rsidP="00D86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DC3463" w:rsidSect="00DC34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06" w:rsidRDefault="00373F06" w:rsidP="0021605F">
      <w:pPr>
        <w:spacing w:after="0" w:line="240" w:lineRule="auto"/>
      </w:pPr>
      <w:r>
        <w:separator/>
      </w:r>
    </w:p>
  </w:endnote>
  <w:endnote w:type="continuationSeparator" w:id="1">
    <w:p w:rsidR="00373F06" w:rsidRDefault="00373F06" w:rsidP="0021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06" w:rsidRDefault="00373F06" w:rsidP="0021605F">
      <w:pPr>
        <w:spacing w:after="0" w:line="240" w:lineRule="auto"/>
      </w:pPr>
      <w:r>
        <w:separator/>
      </w:r>
    </w:p>
  </w:footnote>
  <w:footnote w:type="continuationSeparator" w:id="1">
    <w:p w:rsidR="00373F06" w:rsidRDefault="00373F06" w:rsidP="00216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621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8E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007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86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B24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62D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F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169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FA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064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6925"/>
    <w:multiLevelType w:val="hybridMultilevel"/>
    <w:tmpl w:val="DE109138"/>
    <w:lvl w:ilvl="0" w:tplc="042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F6D86"/>
    <w:multiLevelType w:val="hybridMultilevel"/>
    <w:tmpl w:val="F9C8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88305E"/>
    <w:multiLevelType w:val="singleLevel"/>
    <w:tmpl w:val="0419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AA13B0"/>
    <w:multiLevelType w:val="hybridMultilevel"/>
    <w:tmpl w:val="E16C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092456"/>
    <w:multiLevelType w:val="hybridMultilevel"/>
    <w:tmpl w:val="4B62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E526A"/>
    <w:multiLevelType w:val="hybridMultilevel"/>
    <w:tmpl w:val="E16C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077820"/>
    <w:multiLevelType w:val="hybridMultilevel"/>
    <w:tmpl w:val="859C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05409B"/>
    <w:multiLevelType w:val="hybridMultilevel"/>
    <w:tmpl w:val="62724D0C"/>
    <w:lvl w:ilvl="0" w:tplc="B9EC2796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851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522"/>
    <w:rsid w:val="000033F0"/>
    <w:rsid w:val="00024122"/>
    <w:rsid w:val="000302DD"/>
    <w:rsid w:val="00030D0A"/>
    <w:rsid w:val="00040088"/>
    <w:rsid w:val="000419D2"/>
    <w:rsid w:val="00041C22"/>
    <w:rsid w:val="00046612"/>
    <w:rsid w:val="00085133"/>
    <w:rsid w:val="0009568E"/>
    <w:rsid w:val="000D26A4"/>
    <w:rsid w:val="000F4BCD"/>
    <w:rsid w:val="00100718"/>
    <w:rsid w:val="00111248"/>
    <w:rsid w:val="00125031"/>
    <w:rsid w:val="00127A23"/>
    <w:rsid w:val="00135FEB"/>
    <w:rsid w:val="00137089"/>
    <w:rsid w:val="001617D9"/>
    <w:rsid w:val="00167B0E"/>
    <w:rsid w:val="0017080A"/>
    <w:rsid w:val="00175429"/>
    <w:rsid w:val="001A0F1E"/>
    <w:rsid w:val="001A22E2"/>
    <w:rsid w:val="001A563D"/>
    <w:rsid w:val="001B086B"/>
    <w:rsid w:val="001B3787"/>
    <w:rsid w:val="001B4016"/>
    <w:rsid w:val="001B4B05"/>
    <w:rsid w:val="001C364D"/>
    <w:rsid w:val="001D19AC"/>
    <w:rsid w:val="001D36D8"/>
    <w:rsid w:val="001D4522"/>
    <w:rsid w:val="001D56AD"/>
    <w:rsid w:val="001F473A"/>
    <w:rsid w:val="00203E77"/>
    <w:rsid w:val="002129F3"/>
    <w:rsid w:val="0021605F"/>
    <w:rsid w:val="00220D51"/>
    <w:rsid w:val="00223DAE"/>
    <w:rsid w:val="00233CE0"/>
    <w:rsid w:val="00237E5D"/>
    <w:rsid w:val="00263754"/>
    <w:rsid w:val="00274479"/>
    <w:rsid w:val="0028347B"/>
    <w:rsid w:val="0028461D"/>
    <w:rsid w:val="00296B96"/>
    <w:rsid w:val="002A31CC"/>
    <w:rsid w:val="002B037A"/>
    <w:rsid w:val="002B43ED"/>
    <w:rsid w:val="002B5381"/>
    <w:rsid w:val="002C1D04"/>
    <w:rsid w:val="002C3950"/>
    <w:rsid w:val="002D4920"/>
    <w:rsid w:val="002E12F9"/>
    <w:rsid w:val="002F0BD0"/>
    <w:rsid w:val="002F79BC"/>
    <w:rsid w:val="003034CE"/>
    <w:rsid w:val="00304C5C"/>
    <w:rsid w:val="00311262"/>
    <w:rsid w:val="00317A9F"/>
    <w:rsid w:val="00325FFB"/>
    <w:rsid w:val="003362BD"/>
    <w:rsid w:val="003429FE"/>
    <w:rsid w:val="0036377D"/>
    <w:rsid w:val="00373F06"/>
    <w:rsid w:val="00384B44"/>
    <w:rsid w:val="003946EA"/>
    <w:rsid w:val="003B3747"/>
    <w:rsid w:val="003B6419"/>
    <w:rsid w:val="003E2245"/>
    <w:rsid w:val="003E7FFD"/>
    <w:rsid w:val="003F24B2"/>
    <w:rsid w:val="003F269C"/>
    <w:rsid w:val="003F4307"/>
    <w:rsid w:val="00400A66"/>
    <w:rsid w:val="00404AF8"/>
    <w:rsid w:val="00415383"/>
    <w:rsid w:val="00417CE1"/>
    <w:rsid w:val="00422634"/>
    <w:rsid w:val="00432370"/>
    <w:rsid w:val="0044291D"/>
    <w:rsid w:val="00450EDB"/>
    <w:rsid w:val="00453675"/>
    <w:rsid w:val="00454B68"/>
    <w:rsid w:val="00456A33"/>
    <w:rsid w:val="00461687"/>
    <w:rsid w:val="00462AE9"/>
    <w:rsid w:val="004A028E"/>
    <w:rsid w:val="004B67AD"/>
    <w:rsid w:val="004D0702"/>
    <w:rsid w:val="004D1C3D"/>
    <w:rsid w:val="004D3583"/>
    <w:rsid w:val="004F6635"/>
    <w:rsid w:val="00507FE8"/>
    <w:rsid w:val="00525DEB"/>
    <w:rsid w:val="00533418"/>
    <w:rsid w:val="0053490F"/>
    <w:rsid w:val="00542FC9"/>
    <w:rsid w:val="00552ABC"/>
    <w:rsid w:val="00556452"/>
    <w:rsid w:val="00560EE6"/>
    <w:rsid w:val="0056441A"/>
    <w:rsid w:val="00573213"/>
    <w:rsid w:val="00577135"/>
    <w:rsid w:val="00577F3E"/>
    <w:rsid w:val="0058132C"/>
    <w:rsid w:val="00582293"/>
    <w:rsid w:val="005835DB"/>
    <w:rsid w:val="00583AFF"/>
    <w:rsid w:val="00592831"/>
    <w:rsid w:val="0059509E"/>
    <w:rsid w:val="00596D4A"/>
    <w:rsid w:val="005C008B"/>
    <w:rsid w:val="005C0CC4"/>
    <w:rsid w:val="005C10B8"/>
    <w:rsid w:val="005F320F"/>
    <w:rsid w:val="005F60A7"/>
    <w:rsid w:val="005F727F"/>
    <w:rsid w:val="0061160E"/>
    <w:rsid w:val="00627233"/>
    <w:rsid w:val="00641FFB"/>
    <w:rsid w:val="00642049"/>
    <w:rsid w:val="00642438"/>
    <w:rsid w:val="006570FE"/>
    <w:rsid w:val="00663173"/>
    <w:rsid w:val="00670B80"/>
    <w:rsid w:val="00671E05"/>
    <w:rsid w:val="00681523"/>
    <w:rsid w:val="00685351"/>
    <w:rsid w:val="00690D1F"/>
    <w:rsid w:val="006A3B62"/>
    <w:rsid w:val="006D0795"/>
    <w:rsid w:val="006E0672"/>
    <w:rsid w:val="006F62BE"/>
    <w:rsid w:val="007005AE"/>
    <w:rsid w:val="00711C13"/>
    <w:rsid w:val="00711D6E"/>
    <w:rsid w:val="0071452B"/>
    <w:rsid w:val="0072240C"/>
    <w:rsid w:val="00724582"/>
    <w:rsid w:val="007246FB"/>
    <w:rsid w:val="00725B7A"/>
    <w:rsid w:val="00733E2C"/>
    <w:rsid w:val="00735B7C"/>
    <w:rsid w:val="00735F90"/>
    <w:rsid w:val="00737D96"/>
    <w:rsid w:val="00751B15"/>
    <w:rsid w:val="0075433A"/>
    <w:rsid w:val="00763753"/>
    <w:rsid w:val="00771DFD"/>
    <w:rsid w:val="007740E9"/>
    <w:rsid w:val="007819E9"/>
    <w:rsid w:val="00784F3F"/>
    <w:rsid w:val="007A678A"/>
    <w:rsid w:val="007B205A"/>
    <w:rsid w:val="007C59F1"/>
    <w:rsid w:val="007D27E1"/>
    <w:rsid w:val="007D3C22"/>
    <w:rsid w:val="007E212F"/>
    <w:rsid w:val="007E2EEE"/>
    <w:rsid w:val="007E57FD"/>
    <w:rsid w:val="007F063C"/>
    <w:rsid w:val="007F1B92"/>
    <w:rsid w:val="00807921"/>
    <w:rsid w:val="00813F3F"/>
    <w:rsid w:val="008150D0"/>
    <w:rsid w:val="0082027A"/>
    <w:rsid w:val="0083237A"/>
    <w:rsid w:val="00846F33"/>
    <w:rsid w:val="00853D62"/>
    <w:rsid w:val="008656DC"/>
    <w:rsid w:val="008829A7"/>
    <w:rsid w:val="0089396F"/>
    <w:rsid w:val="008A325A"/>
    <w:rsid w:val="008B166A"/>
    <w:rsid w:val="008B64AF"/>
    <w:rsid w:val="008C5FE2"/>
    <w:rsid w:val="008C6734"/>
    <w:rsid w:val="00907F9F"/>
    <w:rsid w:val="00911E1E"/>
    <w:rsid w:val="00913268"/>
    <w:rsid w:val="00923FB8"/>
    <w:rsid w:val="009253D3"/>
    <w:rsid w:val="00925751"/>
    <w:rsid w:val="00932046"/>
    <w:rsid w:val="00933A33"/>
    <w:rsid w:val="00945CD9"/>
    <w:rsid w:val="0095505F"/>
    <w:rsid w:val="00961E34"/>
    <w:rsid w:val="009630F4"/>
    <w:rsid w:val="00975550"/>
    <w:rsid w:val="009803B3"/>
    <w:rsid w:val="009931C8"/>
    <w:rsid w:val="009B295F"/>
    <w:rsid w:val="009C3ECD"/>
    <w:rsid w:val="009D4D2D"/>
    <w:rsid w:val="009D684D"/>
    <w:rsid w:val="009F0D55"/>
    <w:rsid w:val="00A078ED"/>
    <w:rsid w:val="00A33406"/>
    <w:rsid w:val="00A362F3"/>
    <w:rsid w:val="00A56635"/>
    <w:rsid w:val="00A572DE"/>
    <w:rsid w:val="00A608EF"/>
    <w:rsid w:val="00A64849"/>
    <w:rsid w:val="00A80EEC"/>
    <w:rsid w:val="00A85A41"/>
    <w:rsid w:val="00A85C62"/>
    <w:rsid w:val="00AA6D00"/>
    <w:rsid w:val="00AB0B2A"/>
    <w:rsid w:val="00AC3EE3"/>
    <w:rsid w:val="00AC7DC9"/>
    <w:rsid w:val="00AD51E3"/>
    <w:rsid w:val="00AF1D83"/>
    <w:rsid w:val="00B0495E"/>
    <w:rsid w:val="00B121F4"/>
    <w:rsid w:val="00B16C6A"/>
    <w:rsid w:val="00B277C6"/>
    <w:rsid w:val="00B30A7A"/>
    <w:rsid w:val="00B44D58"/>
    <w:rsid w:val="00B47267"/>
    <w:rsid w:val="00B656D3"/>
    <w:rsid w:val="00B73E87"/>
    <w:rsid w:val="00B76F8D"/>
    <w:rsid w:val="00B80980"/>
    <w:rsid w:val="00B83796"/>
    <w:rsid w:val="00B91538"/>
    <w:rsid w:val="00BB1DF6"/>
    <w:rsid w:val="00BB6770"/>
    <w:rsid w:val="00BD71B9"/>
    <w:rsid w:val="00BE1228"/>
    <w:rsid w:val="00BE1E9A"/>
    <w:rsid w:val="00BE3B0C"/>
    <w:rsid w:val="00BE3FF2"/>
    <w:rsid w:val="00BE5AE4"/>
    <w:rsid w:val="00BF362F"/>
    <w:rsid w:val="00C002ED"/>
    <w:rsid w:val="00C15740"/>
    <w:rsid w:val="00C1730D"/>
    <w:rsid w:val="00C21BBA"/>
    <w:rsid w:val="00C2217B"/>
    <w:rsid w:val="00C23B7C"/>
    <w:rsid w:val="00C24878"/>
    <w:rsid w:val="00C25BEC"/>
    <w:rsid w:val="00C27300"/>
    <w:rsid w:val="00C31F0D"/>
    <w:rsid w:val="00C460C7"/>
    <w:rsid w:val="00C67770"/>
    <w:rsid w:val="00C71D5D"/>
    <w:rsid w:val="00C754F4"/>
    <w:rsid w:val="00C803E7"/>
    <w:rsid w:val="00C81433"/>
    <w:rsid w:val="00CA17F4"/>
    <w:rsid w:val="00CA4733"/>
    <w:rsid w:val="00CA65DC"/>
    <w:rsid w:val="00CA7CE4"/>
    <w:rsid w:val="00CC01CC"/>
    <w:rsid w:val="00CC5AE0"/>
    <w:rsid w:val="00CD2B23"/>
    <w:rsid w:val="00CE0830"/>
    <w:rsid w:val="00CE16F6"/>
    <w:rsid w:val="00CE2E94"/>
    <w:rsid w:val="00D005BF"/>
    <w:rsid w:val="00D034A5"/>
    <w:rsid w:val="00D05C37"/>
    <w:rsid w:val="00D06259"/>
    <w:rsid w:val="00D11D3D"/>
    <w:rsid w:val="00D160A5"/>
    <w:rsid w:val="00D208F7"/>
    <w:rsid w:val="00D22EF9"/>
    <w:rsid w:val="00D37355"/>
    <w:rsid w:val="00D53D98"/>
    <w:rsid w:val="00D54B40"/>
    <w:rsid w:val="00D64CE3"/>
    <w:rsid w:val="00D727C6"/>
    <w:rsid w:val="00D736B2"/>
    <w:rsid w:val="00D77CEB"/>
    <w:rsid w:val="00D809BF"/>
    <w:rsid w:val="00D8148D"/>
    <w:rsid w:val="00D85030"/>
    <w:rsid w:val="00D85F79"/>
    <w:rsid w:val="00D86802"/>
    <w:rsid w:val="00D87BF4"/>
    <w:rsid w:val="00D956D4"/>
    <w:rsid w:val="00DB6AFE"/>
    <w:rsid w:val="00DC3463"/>
    <w:rsid w:val="00DE2588"/>
    <w:rsid w:val="00E03C63"/>
    <w:rsid w:val="00E05F39"/>
    <w:rsid w:val="00E1048E"/>
    <w:rsid w:val="00E20D8C"/>
    <w:rsid w:val="00E366F2"/>
    <w:rsid w:val="00E5248A"/>
    <w:rsid w:val="00E57460"/>
    <w:rsid w:val="00E661C9"/>
    <w:rsid w:val="00E77D37"/>
    <w:rsid w:val="00EA56E2"/>
    <w:rsid w:val="00EB1C71"/>
    <w:rsid w:val="00ED32D8"/>
    <w:rsid w:val="00ED3957"/>
    <w:rsid w:val="00EE130A"/>
    <w:rsid w:val="00EE1815"/>
    <w:rsid w:val="00EE1FA2"/>
    <w:rsid w:val="00EE2965"/>
    <w:rsid w:val="00F06292"/>
    <w:rsid w:val="00F20AC9"/>
    <w:rsid w:val="00F26F83"/>
    <w:rsid w:val="00F35B46"/>
    <w:rsid w:val="00F45343"/>
    <w:rsid w:val="00F50D2A"/>
    <w:rsid w:val="00F5580A"/>
    <w:rsid w:val="00F84755"/>
    <w:rsid w:val="00F87182"/>
    <w:rsid w:val="00F91DC9"/>
    <w:rsid w:val="00F93996"/>
    <w:rsid w:val="00FA4CA0"/>
    <w:rsid w:val="00FB30E6"/>
    <w:rsid w:val="00FC6099"/>
    <w:rsid w:val="00FD1E58"/>
    <w:rsid w:val="00FD4CD2"/>
    <w:rsid w:val="00FE0B8F"/>
    <w:rsid w:val="00FE4EB2"/>
    <w:rsid w:val="00FE58F5"/>
    <w:rsid w:val="00FF4280"/>
    <w:rsid w:val="00FF5E75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68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2160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locked/>
    <w:rsid w:val="0021605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605F"/>
    <w:rPr>
      <w:rFonts w:cs="Times New Roman"/>
      <w:vertAlign w:val="superscript"/>
    </w:rPr>
  </w:style>
  <w:style w:type="character" w:customStyle="1" w:styleId="TitleChar1">
    <w:name w:val="Title Char1"/>
    <w:uiPriority w:val="99"/>
    <w:locked/>
    <w:rsid w:val="00763753"/>
    <w:rPr>
      <w:b/>
      <w:sz w:val="28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763753"/>
    <w:pPr>
      <w:spacing w:after="0" w:line="240" w:lineRule="auto"/>
      <w:jc w:val="center"/>
      <w:outlineLvl w:val="0"/>
    </w:pPr>
    <w:rPr>
      <w:b/>
      <w:sz w:val="28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BF362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9">
    <w:name w:val="Body Text"/>
    <w:basedOn w:val="a"/>
    <w:link w:val="aa"/>
    <w:uiPriority w:val="99"/>
    <w:rsid w:val="00763753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BF362F"/>
    <w:rPr>
      <w:rFonts w:cs="Times New Roman"/>
      <w:lang w:eastAsia="en-US"/>
    </w:rPr>
  </w:style>
  <w:style w:type="character" w:customStyle="1" w:styleId="aa">
    <w:name w:val="Основной текст Знак"/>
    <w:link w:val="a9"/>
    <w:uiPriority w:val="99"/>
    <w:locked/>
    <w:rsid w:val="00763753"/>
    <w:rPr>
      <w:sz w:val="24"/>
      <w:lang w:val="ru-RU" w:eastAsia="ru-RU"/>
    </w:rPr>
  </w:style>
  <w:style w:type="character" w:customStyle="1" w:styleId="ab">
    <w:name w:val="Основной текст_"/>
    <w:uiPriority w:val="99"/>
    <w:rsid w:val="00763753"/>
    <w:rPr>
      <w:rFonts w:cs="Times New Roman"/>
      <w:lang w:bidi="ar-SA"/>
    </w:rPr>
  </w:style>
  <w:style w:type="character" w:customStyle="1" w:styleId="9pt">
    <w:name w:val="Основной текст + 9 pt"/>
    <w:aliases w:val="Интервал 0 pt,Основной текст + 9 pt2,Полужирный"/>
    <w:uiPriority w:val="99"/>
    <w:rsid w:val="00763753"/>
    <w:rPr>
      <w:rFonts w:cs="Times New Roman"/>
      <w:spacing w:val="1"/>
      <w:sz w:val="18"/>
      <w:szCs w:val="18"/>
      <w:lang w:bidi="ar-SA"/>
    </w:rPr>
  </w:style>
  <w:style w:type="character" w:customStyle="1" w:styleId="ac">
    <w:name w:val="Знак Знак"/>
    <w:uiPriority w:val="99"/>
    <w:locked/>
    <w:rsid w:val="00C27300"/>
    <w:rPr>
      <w:rFonts w:cs="Times New Roman"/>
      <w:lang w:val="ru-RU" w:eastAsia="ru-RU" w:bidi="ar-SA"/>
    </w:rPr>
  </w:style>
  <w:style w:type="paragraph" w:styleId="ad">
    <w:name w:val="List Paragraph"/>
    <w:basedOn w:val="a"/>
    <w:uiPriority w:val="99"/>
    <w:qFormat/>
    <w:rsid w:val="00C273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311262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uiPriority w:val="99"/>
    <w:semiHidden/>
    <w:locked/>
    <w:rsid w:val="00F93996"/>
    <w:rPr>
      <w:rFonts w:ascii="Times New Roman" w:hAnsi="Times New Roman" w:cs="Times New Roman"/>
      <w:sz w:val="2"/>
      <w:lang w:eastAsia="en-US"/>
    </w:rPr>
  </w:style>
  <w:style w:type="character" w:customStyle="1" w:styleId="af">
    <w:name w:val="Текст выноски Знак"/>
    <w:link w:val="ae"/>
    <w:uiPriority w:val="99"/>
    <w:semiHidden/>
    <w:locked/>
    <w:rsid w:val="00311262"/>
    <w:rPr>
      <w:rFonts w:ascii="Tahoma" w:hAnsi="Tahoma"/>
      <w:sz w:val="16"/>
      <w:lang w:val="en-US" w:eastAsia="en-US"/>
    </w:rPr>
  </w:style>
  <w:style w:type="character" w:styleId="af0">
    <w:name w:val="annotation reference"/>
    <w:uiPriority w:val="99"/>
    <w:rsid w:val="00CA4733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CA47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link w:val="af1"/>
    <w:uiPriority w:val="99"/>
    <w:locked/>
    <w:rsid w:val="00CA4733"/>
    <w:rPr>
      <w:rFonts w:eastAsia="Times New Roman" w:cs="Times New Roman"/>
      <w:lang w:val="ru-RU" w:eastAsia="ru-RU" w:bidi="ar-SA"/>
    </w:rPr>
  </w:style>
  <w:style w:type="character" w:customStyle="1" w:styleId="6">
    <w:name w:val="Знак Знак6"/>
    <w:uiPriority w:val="99"/>
    <w:locked/>
    <w:rsid w:val="009F0D55"/>
    <w:rPr>
      <w:b/>
      <w:sz w:val="28"/>
      <w:lang w:val="ru-RU" w:eastAsia="ru-RU"/>
    </w:rPr>
  </w:style>
  <w:style w:type="paragraph" w:styleId="af3">
    <w:name w:val="No Spacing"/>
    <w:uiPriority w:val="1"/>
    <w:qFormat/>
    <w:rsid w:val="00583AFF"/>
    <w:rPr>
      <w:rFonts w:eastAsia="SimSun"/>
      <w:b/>
      <w:sz w:val="22"/>
      <w:szCs w:val="22"/>
    </w:rPr>
  </w:style>
  <w:style w:type="paragraph" w:customStyle="1" w:styleId="1">
    <w:name w:val="Без интервала1"/>
    <w:uiPriority w:val="99"/>
    <w:rsid w:val="00583AFF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2B037A"/>
    <w:pPr>
      <w:spacing w:after="200" w:line="276" w:lineRule="auto"/>
      <w:ind w:left="720"/>
      <w:contextualSpacing/>
    </w:pPr>
    <w:rPr>
      <w:rFonts w:eastAsia="Times New Roman"/>
    </w:rPr>
  </w:style>
  <w:style w:type="paragraph" w:styleId="af4">
    <w:name w:val="Normal (Web)"/>
    <w:basedOn w:val="a"/>
    <w:uiPriority w:val="99"/>
    <w:unhideWhenUsed/>
    <w:rsid w:val="00024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663173"/>
    <w:rPr>
      <w:rFonts w:eastAsia="SimSu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22</Pages>
  <Words>4081</Words>
  <Characters>33527</Characters>
  <Application>Microsoft Office Word</Application>
  <DocSecurity>0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80</cp:revision>
  <cp:lastPrinted>2025-09-25T05:48:00Z</cp:lastPrinted>
  <dcterms:created xsi:type="dcterms:W3CDTF">2023-08-22T18:47:00Z</dcterms:created>
  <dcterms:modified xsi:type="dcterms:W3CDTF">2025-09-25T05:48:00Z</dcterms:modified>
</cp:coreProperties>
</file>